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0D1972">
      <w:pPr>
        <w:jc w:val="center"/>
        <w:rPr>
          <w:rFonts w:hint="eastAsia" w:ascii="黑体" w:hAnsi="黑体" w:eastAsia="黑体"/>
          <w:sz w:val="32"/>
          <w:szCs w:val="32"/>
        </w:rPr>
      </w:pPr>
      <w:r>
        <w:rPr>
          <w:rFonts w:hint="eastAsia" w:ascii="黑体" w:hAnsi="黑体" w:eastAsia="黑体"/>
          <w:sz w:val="32"/>
          <w:szCs w:val="32"/>
        </w:rPr>
        <w:t>工程管理硕士专业学位授权点建设年度报告</w:t>
      </w:r>
    </w:p>
    <w:p w14:paraId="5B294D21">
      <w:pPr>
        <w:jc w:val="center"/>
        <w:rPr>
          <w:rFonts w:hint="eastAsia" w:ascii="黑体" w:hAnsi="黑体" w:eastAsia="黑体"/>
          <w:sz w:val="32"/>
          <w:szCs w:val="32"/>
        </w:rPr>
      </w:pPr>
      <w:r>
        <w:rPr>
          <w:rFonts w:hint="eastAsia" w:ascii="黑体" w:hAnsi="黑体" w:eastAsia="黑体"/>
          <w:sz w:val="32"/>
          <w:szCs w:val="32"/>
        </w:rPr>
        <w:t>（</w:t>
      </w:r>
      <w:r>
        <w:rPr>
          <w:rFonts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w:t>
      </w:r>
    </w:p>
    <w:p w14:paraId="4F994905">
      <w:pPr>
        <w:pStyle w:val="4"/>
        <w:shd w:val="clear" w:color="auto" w:fill="FFFFFF"/>
        <w:spacing w:before="0" w:beforeAutospacing="0" w:after="0" w:afterAutospacing="0" w:line="360" w:lineRule="auto"/>
        <w:rPr>
          <w:rFonts w:ascii="黑体" w:hAnsi="黑体" w:eastAsia="黑体"/>
          <w:color w:val="000000"/>
          <w:sz w:val="28"/>
          <w:szCs w:val="28"/>
        </w:rPr>
      </w:pPr>
      <w:r>
        <w:rPr>
          <w:rStyle w:val="7"/>
          <w:rFonts w:hint="eastAsia" w:ascii="黑体" w:hAnsi="黑体" w:eastAsia="黑体"/>
          <w:color w:val="000000"/>
          <w:sz w:val="28"/>
          <w:szCs w:val="28"/>
        </w:rPr>
        <w:t>一、总体概况</w:t>
      </w:r>
    </w:p>
    <w:p w14:paraId="6BB77ECF">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（一）学位授权点基本情况</w:t>
      </w:r>
    </w:p>
    <w:p w14:paraId="5692E0B9">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kern w:val="2"/>
          <w:sz w:val="28"/>
          <w:szCs w:val="28"/>
          <w:lang w:val="en-US" w:eastAsia="zh-CN" w:bidi="ar-SA"/>
        </w:rPr>
      </w:pPr>
      <w:r>
        <w:rPr>
          <w:rFonts w:hint="default" w:ascii="仿宋" w:hAnsi="仿宋" w:eastAsia="仿宋" w:cs="仿宋"/>
          <w:b w:val="0"/>
          <w:bCs w:val="0"/>
          <w:kern w:val="2"/>
          <w:sz w:val="28"/>
          <w:szCs w:val="28"/>
          <w:lang w:val="en-US" w:eastAsia="zh-CN" w:bidi="ar-SA"/>
        </w:rPr>
        <w:t>山西大学工</w:t>
      </w:r>
      <w:r>
        <w:rPr>
          <w:rFonts w:hint="eastAsia" w:ascii="仿宋" w:hAnsi="仿宋" w:eastAsia="仿宋" w:cs="仿宋"/>
          <w:b w:val="0"/>
          <w:bCs w:val="0"/>
          <w:kern w:val="2"/>
          <w:sz w:val="28"/>
          <w:szCs w:val="28"/>
          <w:lang w:val="en-US" w:eastAsia="zh-CN" w:bidi="ar-SA"/>
        </w:rPr>
        <w:t>程</w:t>
      </w:r>
      <w:r>
        <w:rPr>
          <w:rFonts w:hint="default" w:ascii="仿宋" w:hAnsi="仿宋" w:eastAsia="仿宋" w:cs="仿宋"/>
          <w:b w:val="0"/>
          <w:bCs w:val="0"/>
          <w:kern w:val="2"/>
          <w:sz w:val="28"/>
          <w:szCs w:val="28"/>
          <w:lang w:val="en-US" w:eastAsia="zh-CN" w:bidi="ar-SA"/>
        </w:rPr>
        <w:t>管理硕士（MEM）前身为工业工程领域物流工程与管理（2007获批，山西省首批招收物流工程专业硕士的学位授权点）和工业工程与管理（2010获批）两个专业硕士学位授权点。2019年，根据国家学位点调整安排，两个硕士学位授权点合并调整为工业工程与管理领域工程管理硕士（MEM）。</w:t>
      </w:r>
    </w:p>
    <w:p w14:paraId="478EC5B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在平台建设方面，学位点设置有专业学位教育中心：工业工程与管理研究室和物流工程与管理研究室（智慧物流）。学位点拥有先进的实验教学条件，于2011年获批山西省普通高校特色重点学科，并依托国家级本科一流专业，建设有统计与大数据实验室、金融工程实验室和智慧物流实验室等学科实验室，为研究生培养创造了良好的平台。同时依托重大横向科研项目，加强产学研融合。持续深化实习基地建设，在山西苇杭科技有限公司、山西乾晖项目管理有限公司、山西云启正通物流有限责任公司、山西晋云现代物流有限公司、中鼎物流集团有限公司、快成物流科技有限公司等企业建有研究生校外实习基地，为培养学生实践创新能力提供关键的平台支撑。</w:t>
      </w:r>
    </w:p>
    <w:p w14:paraId="0DA061FC">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（二）培养目标与培养方向简介</w:t>
      </w:r>
    </w:p>
    <w:p w14:paraId="2A6FFCE7">
      <w:pPr>
        <w:keepNext w:val="0"/>
        <w:keepLines w:val="0"/>
        <w:widowControl/>
        <w:suppressLineNumbers w:val="0"/>
        <w:ind w:firstLine="560" w:firstLineChars="200"/>
        <w:jc w:val="left"/>
        <w:rPr>
          <w:rFonts w:hint="eastAsia" w:ascii="仿宋" w:hAnsi="仿宋" w:eastAsia="仿宋" w:cs="仿宋"/>
          <w:b w:val="0"/>
          <w:bCs w:val="0"/>
          <w:kern w:val="2"/>
          <w:sz w:val="28"/>
          <w:szCs w:val="28"/>
          <w:lang w:val="en-US" w:eastAsia="zh-CN" w:bidi="ar-SA"/>
        </w:rPr>
      </w:pPr>
      <w:r>
        <w:rPr>
          <w:rFonts w:hint="eastAsia" w:ascii="仿宋" w:hAnsi="仿宋" w:eastAsia="仿宋" w:cs="仿宋"/>
          <w:sz w:val="28"/>
          <w:szCs w:val="28"/>
          <w:lang w:val="en-US" w:eastAsia="zh-CN"/>
        </w:rPr>
        <w:t>培养掌握马克思主义基本原理、中国特色社会主义理论体系及习近平新时代中国特色社会主义思想，具备良好的政治素质和职业道德，掌握系统规划与设计、定量分析与评价、管理优化与决策等专业知识和能力，具备系统化思维、批判性精神、创新意 识、战略眼光、团队合作与领导力的高层次、复合型工程管理人才。</w:t>
      </w:r>
    </w:p>
    <w:p w14:paraId="20713191">
      <w:pPr>
        <w:pStyle w:val="8"/>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具体要求为：</w:t>
      </w:r>
    </w:p>
    <w:p w14:paraId="4AEEBFB9">
      <w:pPr>
        <w:pStyle w:val="8"/>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（1）拥护党的基本路线和方针政策，热爱祖国，遵纪守法，具有良好的职业道德和敬业精神，具有科学严谨和求真务实的学习态度和工作作风，身心健康。</w:t>
      </w:r>
    </w:p>
    <w:p w14:paraId="114F13E8">
      <w:pPr>
        <w:pStyle w:val="8"/>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（2）掌握工程管理理论和优化分析方法的专业技术和知识，了解工程管理在国内外的发展趋势，能独立从事工程管理中的实际问题、提高管理系统整体功能等管理工作。</w:t>
      </w:r>
    </w:p>
    <w:p w14:paraId="5175C247">
      <w:pPr>
        <w:pStyle w:val="8"/>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（3）掌握一门外国语，并能运用该门外国语比较熟练地阅读本专业的外文资料。</w:t>
      </w:r>
    </w:p>
    <w:p w14:paraId="0EEB2AB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工程管理主要在以下</w:t>
      </w:r>
      <w:r>
        <w:rPr>
          <w:rFonts w:hint="eastAsia" w:ascii="仿宋" w:hAnsi="仿宋" w:eastAsia="仿宋" w:cs="仿宋"/>
          <w:sz w:val="28"/>
          <w:szCs w:val="28"/>
          <w:lang w:val="en-US" w:eastAsia="zh-CN"/>
        </w:rPr>
        <w:t>六</w:t>
      </w:r>
      <w:r>
        <w:rPr>
          <w:rFonts w:hint="eastAsia" w:ascii="仿宋" w:hAnsi="仿宋" w:eastAsia="仿宋" w:cs="仿宋"/>
          <w:sz w:val="28"/>
          <w:szCs w:val="28"/>
        </w:rPr>
        <w:t>个方向展开研究和人才培养：</w:t>
      </w:r>
    </w:p>
    <w:p w14:paraId="21C7866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（1）决策分析与管理系统工程：主要研究人工智能、决策分析、机器学习、大数据分析、信息融合、系统优化等领域的技术及应用。</w:t>
      </w:r>
    </w:p>
    <w:p w14:paraId="767E2C21">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 生产及服务系统工程：主要研究系统可靠性分析、服务系统优化、质量管理工程、物流系统优化、区域可持续发展等领域的技术及应用。</w:t>
      </w:r>
    </w:p>
    <w:p w14:paraId="3D35F0D5">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（3）企业经营工程：主要研究企业运营模式、供应链工程、企业经营战略、企业可持续发展等。</w:t>
      </w:r>
    </w:p>
    <w:p w14:paraId="2458DF16">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物流系统标准化</w:t>
      </w:r>
      <w:r>
        <w:rPr>
          <w:rFonts w:hint="eastAsia" w:ascii="仿宋" w:hAnsi="仿宋" w:eastAsia="仿宋" w:cs="仿宋"/>
          <w:b w:val="0"/>
          <w:bCs w:val="0"/>
          <w:sz w:val="28"/>
          <w:szCs w:val="28"/>
        </w:rPr>
        <w:t>。面向经济全球化和网络经济的新形势，以及山西省经济转型的大背景，研究物流产业对区域经济的影响、物流产业的发展效率、区域物流的发展规划、物流园区规划等内容。</w:t>
      </w:r>
    </w:p>
    <w:p w14:paraId="7B02E64B">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物流智能决策与优化</w:t>
      </w:r>
      <w:r>
        <w:rPr>
          <w:rFonts w:hint="eastAsia" w:ascii="仿宋" w:hAnsi="仿宋" w:eastAsia="仿宋" w:cs="仿宋"/>
          <w:b w:val="0"/>
          <w:bCs w:val="0"/>
          <w:sz w:val="28"/>
          <w:szCs w:val="28"/>
        </w:rPr>
        <w:t>。面向煤炭、农业、钢铁、化工等行业物流运营管理中物流成本管控、物流效率改进等问题，研究供产销环节中物流路径优化、物流系统优化等内容。</w:t>
      </w:r>
    </w:p>
    <w:p w14:paraId="7302A716">
      <w:pPr>
        <w:spacing w:line="360" w:lineRule="auto"/>
        <w:ind w:firstLine="56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绿色</w:t>
      </w:r>
      <w:r>
        <w:rPr>
          <w:rFonts w:hint="eastAsia" w:ascii="仿宋" w:hAnsi="仿宋" w:eastAsia="仿宋" w:cs="仿宋"/>
          <w:b w:val="0"/>
          <w:bCs w:val="0"/>
          <w:sz w:val="28"/>
          <w:szCs w:val="28"/>
        </w:rPr>
        <w:t>物流。通过充分利用物流资源，采用先进的物流技术，合理规划和实施运输、仓储、装卸、搬运、包装、流通加工、配送、信息处理等物流活动，减少物流对环境影响的过程。</w:t>
      </w:r>
    </w:p>
    <w:p w14:paraId="31A23A59">
      <w:pPr>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（三）研究生规模</w:t>
      </w:r>
    </w:p>
    <w:p w14:paraId="0EFC8FD9">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近几年山西大学</w:t>
      </w:r>
      <w:r>
        <w:rPr>
          <w:rFonts w:hint="eastAsia" w:ascii="仿宋" w:hAnsi="仿宋" w:eastAsia="仿宋" w:cs="仿宋"/>
          <w:sz w:val="28"/>
          <w:szCs w:val="28"/>
          <w:lang w:val="en-US" w:eastAsia="zh-CN"/>
        </w:rPr>
        <w:t>工程管理</w:t>
      </w:r>
      <w:r>
        <w:rPr>
          <w:rFonts w:hint="eastAsia" w:ascii="仿宋" w:hAnsi="仿宋" w:eastAsia="仿宋" w:cs="仿宋"/>
          <w:sz w:val="28"/>
          <w:szCs w:val="28"/>
        </w:rPr>
        <w:t>专业学位报考形势非常好，报考人数都远超出招生人数，竞争非常激烈。在校生有202</w:t>
      </w:r>
      <w:r>
        <w:rPr>
          <w:rFonts w:ascii="仿宋" w:hAnsi="仿宋" w:eastAsia="仿宋" w:cs="仿宋"/>
          <w:sz w:val="28"/>
          <w:szCs w:val="28"/>
        </w:rPr>
        <w:t>2</w:t>
      </w:r>
      <w:r>
        <w:rPr>
          <w:rFonts w:hint="eastAsia" w:ascii="仿宋" w:hAnsi="仿宋" w:eastAsia="仿宋" w:cs="仿宋"/>
          <w:sz w:val="28"/>
          <w:szCs w:val="28"/>
        </w:rPr>
        <w:t>级</w:t>
      </w:r>
      <w:r>
        <w:rPr>
          <w:rFonts w:hint="eastAsia" w:ascii="仿宋" w:hAnsi="仿宋" w:eastAsia="仿宋" w:cs="仿宋"/>
          <w:sz w:val="28"/>
          <w:szCs w:val="28"/>
          <w:lang w:val="en-US" w:eastAsia="zh-CN"/>
        </w:rPr>
        <w:t>101</w:t>
      </w:r>
      <w:r>
        <w:rPr>
          <w:rFonts w:hint="eastAsia" w:ascii="仿宋" w:hAnsi="仿宋" w:eastAsia="仿宋" w:cs="仿宋"/>
          <w:sz w:val="28"/>
          <w:szCs w:val="28"/>
        </w:rPr>
        <w:t>人</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2023级89人，2024级86人，</w:t>
      </w:r>
      <w:r>
        <w:rPr>
          <w:rFonts w:hint="eastAsia" w:ascii="仿宋" w:hAnsi="仿宋" w:eastAsia="仿宋" w:cs="仿宋"/>
          <w:sz w:val="28"/>
          <w:szCs w:val="28"/>
        </w:rPr>
        <w:t>202</w:t>
      </w:r>
      <w:r>
        <w:rPr>
          <w:rFonts w:hint="eastAsia" w:ascii="仿宋" w:hAnsi="仿宋" w:eastAsia="仿宋" w:cs="仿宋"/>
          <w:sz w:val="28"/>
          <w:szCs w:val="28"/>
          <w:lang w:val="en-US" w:eastAsia="zh-CN"/>
        </w:rPr>
        <w:t>4</w:t>
      </w:r>
      <w:r>
        <w:rPr>
          <w:rFonts w:hint="eastAsia" w:ascii="仿宋" w:hAnsi="仿宋" w:eastAsia="仿宋" w:cs="仿宋"/>
          <w:sz w:val="28"/>
          <w:szCs w:val="28"/>
        </w:rPr>
        <w:t>年本专业学位毕业生总人数</w:t>
      </w:r>
      <w:r>
        <w:rPr>
          <w:rFonts w:hint="eastAsia" w:ascii="仿宋" w:hAnsi="仿宋" w:eastAsia="仿宋" w:cs="仿宋"/>
          <w:sz w:val="28"/>
          <w:szCs w:val="28"/>
          <w:lang w:val="en-US" w:eastAsia="zh-CN"/>
        </w:rPr>
        <w:t>95</w:t>
      </w:r>
      <w:r>
        <w:rPr>
          <w:rFonts w:hint="eastAsia" w:ascii="仿宋" w:hAnsi="仿宋" w:eastAsia="仿宋" w:cs="仿宋"/>
          <w:sz w:val="28"/>
          <w:szCs w:val="28"/>
        </w:rPr>
        <w:t>人，全部获得学位授予。</w:t>
      </w:r>
    </w:p>
    <w:p w14:paraId="5064E22D">
      <w:pPr>
        <w:spacing w:line="360" w:lineRule="auto"/>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培养期间研究生取得“互联网+”大学生创新创业大赛，全国大学生市场调查与分析大赛等多项赛事的国家级，省级奖项；多人获得证券从业资格，教师资格，会计资格证书；</w:t>
      </w:r>
      <w:r>
        <w:rPr>
          <w:rFonts w:hint="eastAsia" w:ascii="仿宋" w:hAnsi="仿宋" w:eastAsia="仿宋" w:cs="仿宋"/>
          <w:sz w:val="28"/>
          <w:szCs w:val="28"/>
        </w:rPr>
        <w:t>在就业方面，202</w:t>
      </w:r>
      <w:r>
        <w:rPr>
          <w:rFonts w:hint="eastAsia" w:ascii="仿宋" w:hAnsi="仿宋" w:eastAsia="仿宋" w:cs="仿宋"/>
          <w:sz w:val="28"/>
          <w:szCs w:val="28"/>
          <w:lang w:val="en-US" w:eastAsia="zh-CN"/>
        </w:rPr>
        <w:t>4</w:t>
      </w:r>
      <w:r>
        <w:rPr>
          <w:rFonts w:hint="eastAsia" w:ascii="仿宋" w:hAnsi="仿宋" w:eastAsia="仿宋" w:cs="仿宋"/>
          <w:sz w:val="28"/>
          <w:szCs w:val="28"/>
        </w:rPr>
        <w:t>届</w:t>
      </w:r>
      <w:r>
        <w:rPr>
          <w:rFonts w:hint="eastAsia" w:ascii="仿宋" w:hAnsi="仿宋" w:eastAsia="仿宋" w:cs="仿宋"/>
          <w:sz w:val="28"/>
          <w:szCs w:val="28"/>
          <w:lang w:val="en-US" w:eastAsia="zh-CN"/>
        </w:rPr>
        <w:t>95</w:t>
      </w:r>
      <w:r>
        <w:rPr>
          <w:rFonts w:hint="eastAsia" w:ascii="仿宋" w:hAnsi="仿宋" w:eastAsia="仿宋" w:cs="仿宋"/>
          <w:sz w:val="28"/>
          <w:szCs w:val="28"/>
        </w:rPr>
        <w:t>名毕业生</w:t>
      </w:r>
      <w:r>
        <w:rPr>
          <w:rFonts w:hint="eastAsia" w:ascii="仿宋" w:hAnsi="仿宋" w:eastAsia="仿宋" w:cs="仿宋"/>
          <w:sz w:val="28"/>
          <w:szCs w:val="28"/>
          <w:lang w:val="en-US" w:eastAsia="zh-CN"/>
        </w:rPr>
        <w:t>有部分攻读博士研究生继续深造，其他</w:t>
      </w:r>
      <w:r>
        <w:rPr>
          <w:rFonts w:hint="eastAsia" w:ascii="仿宋" w:hAnsi="仿宋" w:eastAsia="仿宋" w:cs="仿宋"/>
          <w:sz w:val="28"/>
          <w:szCs w:val="28"/>
        </w:rPr>
        <w:t>全部签约国有企业、民营企业等单位</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高等教育单位</w:t>
      </w:r>
      <w:r>
        <w:rPr>
          <w:rFonts w:hint="eastAsia" w:ascii="仿宋" w:hAnsi="仿宋" w:eastAsia="仿宋" w:cs="仿宋"/>
          <w:sz w:val="28"/>
          <w:szCs w:val="28"/>
        </w:rPr>
        <w:t>，就业率达到100%</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人才培养成果显著。</w:t>
      </w:r>
    </w:p>
    <w:p w14:paraId="299E331E">
      <w:pPr>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（四）研究生导师状况</w:t>
      </w:r>
    </w:p>
    <w:p w14:paraId="638F126B">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工程管理</w:t>
      </w:r>
      <w:r>
        <w:rPr>
          <w:rFonts w:hint="eastAsia" w:ascii="仿宋" w:hAnsi="仿宋" w:eastAsia="仿宋" w:cs="仿宋"/>
          <w:sz w:val="28"/>
          <w:szCs w:val="28"/>
        </w:rPr>
        <w:t>专业重视人才的引进和培养，注重与</w:t>
      </w:r>
      <w:r>
        <w:rPr>
          <w:rFonts w:hint="eastAsia" w:ascii="仿宋" w:hAnsi="仿宋" w:eastAsia="仿宋" w:cs="仿宋"/>
          <w:sz w:val="28"/>
          <w:szCs w:val="28"/>
          <w:lang w:val="en-US" w:eastAsia="zh-CN"/>
        </w:rPr>
        <w:t>工程管理</w:t>
      </w:r>
      <w:r>
        <w:rPr>
          <w:rFonts w:hint="eastAsia" w:ascii="仿宋" w:hAnsi="仿宋" w:eastAsia="仿宋" w:cs="仿宋"/>
          <w:sz w:val="28"/>
          <w:szCs w:val="28"/>
        </w:rPr>
        <w:t>领域专家和管理者的紧密联系，建设了一支整体素质较高，知识结构、职称结构、年龄结构合理的师资队伍。</w:t>
      </w:r>
    </w:p>
    <w:p w14:paraId="24CA919A">
      <w:pPr>
        <w:spacing w:line="360" w:lineRule="auto"/>
        <w:ind w:firstLine="560" w:firstLineChars="200"/>
        <w:rPr>
          <w:rFonts w:hint="eastAsia" w:ascii="仿宋" w:hAnsi="仿宋" w:eastAsia="仿宋" w:cs="仿宋"/>
          <w:b w:val="0"/>
          <w:bCs w:val="0"/>
          <w:kern w:val="2"/>
          <w:sz w:val="28"/>
          <w:szCs w:val="28"/>
          <w:lang w:val="en-US" w:eastAsia="zh-CN" w:bidi="ar-SA"/>
        </w:rPr>
      </w:pPr>
      <w:r>
        <w:rPr>
          <w:rFonts w:hint="eastAsia" w:ascii="仿宋" w:hAnsi="仿宋" w:eastAsia="仿宋" w:cs="仿宋"/>
          <w:b w:val="0"/>
          <w:bCs w:val="0"/>
          <w:kern w:val="2"/>
          <w:sz w:val="28"/>
          <w:szCs w:val="28"/>
          <w:lang w:val="en-US" w:eastAsia="zh-CN" w:bidi="ar-SA"/>
        </w:rPr>
        <w:t xml:space="preserve">工程管理领域现有校内专职教师65名，其中，95.38%的教师具有博士学位，81.53%的教师具有高级职称，43.07%的教师具有海外学习研修经历。学科坚持“短期靠引进，中期靠培训，长期靠培养”的原则，引进与培养并重。学科重视对教师的师资培训，积极组织教师参与进修或学科建设活动，开拓教师眼界，提升教师学术知识技能。  </w:t>
      </w:r>
    </w:p>
    <w:p w14:paraId="17829B7A">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硕士点获批以来，与太原市可持续发展中心、华远陆港跨境电子商务有限公司、中绿环保科技股份有限公司、太钢能源环保部等单位主要技术负责人建立了“双导师”培养机制，引进了政府管理者、企业管理者等校外导师。</w:t>
      </w:r>
    </w:p>
    <w:p w14:paraId="2916259E">
      <w:pPr>
        <w:pStyle w:val="4"/>
        <w:shd w:val="clear" w:color="auto" w:fill="FFFFFF"/>
        <w:spacing w:before="0" w:beforeAutospacing="0" w:after="0" w:afterAutospacing="0" w:line="360" w:lineRule="auto"/>
        <w:rPr>
          <w:rFonts w:hint="eastAsia" w:ascii="黑体" w:hAnsi="黑体" w:eastAsia="黑体"/>
          <w:color w:val="000000"/>
          <w:sz w:val="28"/>
          <w:szCs w:val="28"/>
        </w:rPr>
      </w:pPr>
      <w:r>
        <w:rPr>
          <w:rStyle w:val="7"/>
          <w:rFonts w:hint="eastAsia" w:ascii="黑体" w:hAnsi="黑体" w:eastAsia="黑体"/>
          <w:color w:val="000000"/>
          <w:sz w:val="28"/>
          <w:szCs w:val="28"/>
        </w:rPr>
        <w:t>二、研究生党建和思想政治教育工作</w:t>
      </w:r>
    </w:p>
    <w:p w14:paraId="03AFAD8A">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（一）思想政治教育队伍建设情况</w:t>
      </w:r>
    </w:p>
    <w:p w14:paraId="4B39CB36">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学院“三全育人”的思政教育优良环境下，学科积极推进学科团队的党政干部和共青团干部、辅导员和班主任、课程思政承担教师等全员参与思想政治教育的良好局面。思想政治教育队伍与其他学科教师、管理人员等协同合作，形成全员育人、全过程育人的良好氛围，并针对</w:t>
      </w:r>
      <w:r>
        <w:rPr>
          <w:rFonts w:hint="eastAsia" w:ascii="仿宋" w:hAnsi="仿宋" w:eastAsia="仿宋" w:cs="仿宋"/>
          <w:sz w:val="28"/>
          <w:szCs w:val="28"/>
          <w:lang w:val="en-US" w:eastAsia="zh-CN"/>
        </w:rPr>
        <w:t>工程管理</w:t>
      </w:r>
      <w:r>
        <w:rPr>
          <w:rFonts w:hint="eastAsia" w:ascii="仿宋" w:hAnsi="仿宋" w:eastAsia="仿宋" w:cs="仿宋"/>
          <w:sz w:val="28"/>
          <w:szCs w:val="28"/>
        </w:rPr>
        <w:t>学科的特点，开展有针对性的思想政治教育，如职业道德教育、创新创业教育等。</w:t>
      </w:r>
    </w:p>
    <w:p w14:paraId="6CB1E4ED">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（二）思政课程建设与课程思政落实情况</w:t>
      </w:r>
    </w:p>
    <w:p w14:paraId="3F9C6158">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学科隶属的山西大学经济与管理学院是山西省唯一的教育部“三全育人”综合改革试点院。以课程思政为核心，实施课程思政专项支持计划，出台《课程思政实施方案》，以实践育人为重点，通过加强课程设置、教学内容、教学方法等方面的建设，以及教师队伍建设、教学资源建设和教学评价等方面的改进，可以有效提升</w:t>
      </w:r>
      <w:r>
        <w:rPr>
          <w:rFonts w:hint="eastAsia" w:ascii="仿宋" w:hAnsi="仿宋" w:eastAsia="仿宋" w:cs="仿宋"/>
          <w:sz w:val="28"/>
          <w:szCs w:val="28"/>
          <w:lang w:val="en-US" w:eastAsia="zh-CN"/>
        </w:rPr>
        <w:t>工程管理</w:t>
      </w:r>
      <w:r>
        <w:rPr>
          <w:rFonts w:hint="eastAsia" w:ascii="仿宋" w:hAnsi="仿宋" w:eastAsia="仿宋" w:cs="仿宋"/>
          <w:sz w:val="28"/>
          <w:szCs w:val="28"/>
        </w:rPr>
        <w:t>学科的思政教育水平。</w:t>
      </w:r>
    </w:p>
    <w:p w14:paraId="60CAF3DE">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（三）研究生党建与校园文化建设情况</w:t>
      </w:r>
    </w:p>
    <w:p w14:paraId="57B06437">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研究生党建方面，通过党课、主题党日活动、党员学习小组等形式，加强研究生党员的思想政治教育，提高他们的党性修养。组织研究生党员参与志愿服务、社会实践、学术交流等活动，增强党员的社会责任感和实践能力。加强党风廉政教育，防范和纠正研究生党员中的不正之风，维护党的形象。</w:t>
      </w:r>
    </w:p>
    <w:p w14:paraId="4689248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在校园文化建设方面，举办丰富多彩的校园文化活动，如学术讲座、文化节、体育赛事等，营造积极向上的校园文化氛围。鼓励研究生参与学术交流活动，如学术论坛、研讨会、学术竞赛等，提升研究生的学术水平和创新能力。支持研究生参与创新创业项目，提供创业指导、资金支持等，培养研究生的创新创业精神。关注研究生心理健康，提供心理咨询、心理讲座等服务，帮助研究生解决学习和生活中的心理问题。</w:t>
      </w:r>
    </w:p>
    <w:p w14:paraId="72D921B0">
      <w:pPr>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（四）日常管理服务情况</w:t>
      </w:r>
    </w:p>
    <w:p w14:paraId="2CD247B6">
      <w:pPr>
        <w:adjustRightInd w:val="0"/>
        <w:snapToGrid w:val="0"/>
        <w:spacing w:line="360" w:lineRule="auto"/>
        <w:ind w:firstLine="560"/>
        <w:jc w:val="center"/>
        <w:rPr>
          <w:rFonts w:hint="eastAsia" w:ascii="仿宋" w:hAnsi="仿宋" w:eastAsia="仿宋" w:cs="仿宋"/>
          <w:sz w:val="28"/>
          <w:szCs w:val="28"/>
        </w:rPr>
      </w:pPr>
      <w:r>
        <w:rPr>
          <w:rFonts w:hint="eastAsia" w:ascii="仿宋" w:hAnsi="仿宋" w:eastAsia="仿宋" w:cs="仿宋"/>
          <w:sz w:val="28"/>
          <w:szCs w:val="28"/>
        </w:rPr>
        <w:t>学校制定了涉及研究生招生、导师管理、课程教学、学风建设、学位授予、分流淘汰、奖惩制度及日常管理等一整套完整的管理制度体系。在此基础上，本学位点相继制定了《山西大学工业工程与管理</w:t>
      </w:r>
    </w:p>
    <w:p w14:paraId="1941D729">
      <w:pPr>
        <w:adjustRightInd w:val="0"/>
        <w:snapToGrid w:val="0"/>
        <w:spacing w:line="360" w:lineRule="auto"/>
        <w:jc w:val="both"/>
        <w:rPr>
          <w:rFonts w:hint="eastAsia" w:ascii="仿宋" w:hAnsi="仿宋" w:eastAsia="仿宋" w:cs="仿宋"/>
          <w:sz w:val="28"/>
          <w:szCs w:val="28"/>
        </w:rPr>
      </w:pPr>
      <w:r>
        <w:rPr>
          <w:rFonts w:hint="eastAsia" w:ascii="仿宋" w:hAnsi="仿宋" w:eastAsia="仿宋" w:cs="仿宋"/>
          <w:sz w:val="28"/>
          <w:szCs w:val="28"/>
        </w:rPr>
        <w:t>硕士（领域）专业学位授予质量标准》等一系列管理制度，保证了研究生培养工作有序开展。同时，充分发挥网络作用，建立微信公众号，及时推送服务信息，通过网络加强和研究生的交流。定期组织高水平座谈会，大力开展形式与政策教育。2021年，学院搬迁到东山校区，给全院研究生每人都配置了学习工位，本学位点研究生学习满意度均达到95%以上。</w:t>
      </w:r>
    </w:p>
    <w:p w14:paraId="7C31C71E">
      <w:pPr>
        <w:pStyle w:val="4"/>
        <w:shd w:val="clear" w:color="auto" w:fill="FFFFFF"/>
        <w:spacing w:before="0" w:beforeAutospacing="0" w:after="0" w:afterAutospacing="0" w:line="360" w:lineRule="auto"/>
        <w:rPr>
          <w:rStyle w:val="7"/>
          <w:rFonts w:hint="eastAsia" w:ascii="黑体" w:hAnsi="黑体" w:eastAsia="黑体"/>
          <w:color w:val="000000"/>
          <w:sz w:val="28"/>
          <w:szCs w:val="28"/>
        </w:rPr>
      </w:pPr>
      <w:r>
        <w:rPr>
          <w:rStyle w:val="7"/>
          <w:rFonts w:hint="eastAsia" w:ascii="黑体" w:hAnsi="黑体" w:eastAsia="黑体"/>
          <w:color w:val="000000"/>
          <w:sz w:val="28"/>
          <w:szCs w:val="28"/>
        </w:rPr>
        <w:t>三、研究生培养相关制度及执行情况</w:t>
      </w:r>
    </w:p>
    <w:p w14:paraId="3E6129BD">
      <w:pPr>
        <w:pStyle w:val="4"/>
        <w:shd w:val="clear" w:color="auto" w:fill="FFFFFF"/>
        <w:spacing w:before="0" w:beforeAutospacing="0" w:after="0" w:afterAutospacing="0" w:line="360" w:lineRule="auto"/>
        <w:ind w:firstLine="615"/>
        <w:rPr>
          <w:rStyle w:val="7"/>
          <w:rFonts w:ascii="仿宋" w:hAnsi="仿宋" w:eastAsia="仿宋"/>
          <w:color w:val="000000"/>
          <w:sz w:val="28"/>
          <w:szCs w:val="28"/>
        </w:rPr>
      </w:pPr>
      <w:r>
        <w:rPr>
          <w:rStyle w:val="7"/>
          <w:rFonts w:hint="eastAsia" w:ascii="仿宋" w:hAnsi="仿宋" w:eastAsia="仿宋"/>
          <w:color w:val="000000"/>
          <w:sz w:val="28"/>
          <w:szCs w:val="28"/>
        </w:rPr>
        <w:t>（一）课程建设与实施情况</w:t>
      </w:r>
    </w:p>
    <w:p w14:paraId="6270D1C9">
      <w:pPr>
        <w:pStyle w:val="4"/>
        <w:shd w:val="clear" w:color="auto" w:fill="FFFFFF"/>
        <w:spacing w:before="0" w:beforeAutospacing="0" w:after="0" w:afterAutospacing="0" w:line="360" w:lineRule="auto"/>
        <w:ind w:firstLine="615"/>
        <w:rPr>
          <w:rStyle w:val="7"/>
          <w:rFonts w:hint="eastAsia" w:ascii="仿宋" w:hAnsi="仿宋" w:eastAsia="仿宋"/>
          <w:b w:val="0"/>
          <w:bCs w:val="0"/>
          <w:color w:val="000000"/>
          <w:sz w:val="28"/>
          <w:szCs w:val="28"/>
          <w:lang w:eastAsia="zh-CN"/>
        </w:rPr>
      </w:pPr>
      <w:r>
        <w:rPr>
          <w:rFonts w:hint="eastAsia" w:ascii="仿宋" w:hAnsi="仿宋" w:eastAsia="仿宋" w:cs="仿宋"/>
          <w:kern w:val="2"/>
          <w:sz w:val="28"/>
          <w:szCs w:val="28"/>
          <w:lang w:val="en-US" w:eastAsia="zh-CN"/>
        </w:rPr>
        <w:t>工程管理</w:t>
      </w:r>
      <w:r>
        <w:rPr>
          <w:rStyle w:val="7"/>
          <w:rFonts w:hint="eastAsia" w:ascii="仿宋" w:hAnsi="仿宋" w:eastAsia="仿宋"/>
          <w:b w:val="0"/>
          <w:bCs w:val="0"/>
          <w:color w:val="000000"/>
          <w:sz w:val="28"/>
          <w:szCs w:val="28"/>
          <w:lang w:eastAsia="zh-CN"/>
        </w:rPr>
        <w:t>课程设置分为：公共课程、专业学位课(包括：类别核心课程和领域核心课程)、专业选修课程。课程学习和实践教学实行学分制，课程模块学分应达到模块学分要求，课程总学分不少于4</w:t>
      </w:r>
      <w:r>
        <w:rPr>
          <w:rStyle w:val="7"/>
          <w:rFonts w:hint="eastAsia" w:ascii="仿宋" w:hAnsi="仿宋" w:eastAsia="仿宋"/>
          <w:b w:val="0"/>
          <w:bCs w:val="0"/>
          <w:color w:val="000000"/>
          <w:sz w:val="28"/>
          <w:szCs w:val="28"/>
          <w:lang w:val="en-US" w:eastAsia="zh-CN"/>
        </w:rPr>
        <w:t>2</w:t>
      </w:r>
      <w:r>
        <w:rPr>
          <w:rStyle w:val="7"/>
          <w:rFonts w:hint="eastAsia" w:ascii="仿宋" w:hAnsi="仿宋" w:eastAsia="仿宋"/>
          <w:b w:val="0"/>
          <w:bCs w:val="0"/>
          <w:color w:val="000000"/>
          <w:sz w:val="28"/>
          <w:szCs w:val="28"/>
          <w:lang w:eastAsia="zh-CN"/>
        </w:rPr>
        <w:t>学分。其中公共基础课11学分，类别核心课6学分，领域核心课10学分，选修课8学分，实践环节</w:t>
      </w:r>
      <w:r>
        <w:rPr>
          <w:rStyle w:val="7"/>
          <w:rFonts w:hint="eastAsia" w:ascii="仿宋" w:hAnsi="仿宋" w:eastAsia="仿宋"/>
          <w:b w:val="0"/>
          <w:bCs w:val="0"/>
          <w:color w:val="000000"/>
          <w:sz w:val="28"/>
          <w:szCs w:val="28"/>
          <w:lang w:val="en-US" w:eastAsia="zh-CN"/>
        </w:rPr>
        <w:t>7</w:t>
      </w:r>
      <w:r>
        <w:rPr>
          <w:rStyle w:val="7"/>
          <w:rFonts w:hint="eastAsia" w:ascii="仿宋" w:hAnsi="仿宋" w:eastAsia="仿宋"/>
          <w:b w:val="0"/>
          <w:bCs w:val="0"/>
          <w:color w:val="000000"/>
          <w:sz w:val="28"/>
          <w:szCs w:val="28"/>
          <w:lang w:eastAsia="zh-CN"/>
        </w:rPr>
        <w:t>学分。</w:t>
      </w:r>
    </w:p>
    <w:p w14:paraId="3894EC39">
      <w:pPr>
        <w:pStyle w:val="4"/>
        <w:shd w:val="clear" w:color="auto" w:fill="FFFFFF"/>
        <w:spacing w:before="0" w:beforeAutospacing="0" w:after="0" w:afterAutospacing="0" w:line="360" w:lineRule="auto"/>
        <w:ind w:firstLine="615"/>
        <w:rPr>
          <w:rFonts w:hint="eastAsia" w:ascii="仿宋" w:hAnsi="仿宋" w:eastAsia="仿宋" w:cs="仿宋"/>
          <w:kern w:val="2"/>
          <w:sz w:val="28"/>
          <w:szCs w:val="28"/>
        </w:rPr>
      </w:pPr>
      <w:r>
        <w:rPr>
          <w:rFonts w:hint="eastAsia" w:ascii="仿宋" w:hAnsi="仿宋" w:eastAsia="仿宋" w:cs="仿宋"/>
          <w:kern w:val="2"/>
          <w:sz w:val="28"/>
          <w:szCs w:val="28"/>
        </w:rPr>
        <w:t>学科为了提高课程教学质量，采取了以下措施：每年修订一次新生课程培养计划</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新开课程需要个人申请、学科带头人审核、学院学位分委员会审核</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学院研究生教指委不定时听课</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对研究生授课情况进行调查</w:t>
      </w:r>
      <w:r>
        <w:rPr>
          <w:rFonts w:hint="eastAsia" w:ascii="仿宋" w:hAnsi="仿宋" w:eastAsia="仿宋" w:cs="仿宋"/>
          <w:kern w:val="2"/>
          <w:sz w:val="28"/>
          <w:szCs w:val="28"/>
          <w:lang w:eastAsia="zh-CN"/>
        </w:rPr>
        <w:t>。</w:t>
      </w:r>
      <w:r>
        <w:rPr>
          <w:rFonts w:hint="eastAsia" w:ascii="仿宋" w:hAnsi="仿宋" w:eastAsia="仿宋" w:cs="仿宋"/>
          <w:kern w:val="2"/>
          <w:sz w:val="28"/>
          <w:szCs w:val="28"/>
        </w:rPr>
        <w:t>支持教师申报省级、校级教改项目；加强研究生讨论教学、尽量选用外文教材、定期对学科TOP文献开展讨论。</w:t>
      </w:r>
    </w:p>
    <w:p w14:paraId="425DD76D">
      <w:pPr>
        <w:pStyle w:val="4"/>
        <w:shd w:val="clear" w:color="auto" w:fill="FFFFFF"/>
        <w:spacing w:before="0" w:beforeAutospacing="0" w:after="0" w:afterAutospacing="0" w:line="360" w:lineRule="auto"/>
        <w:ind w:firstLine="615"/>
        <w:rPr>
          <w:rStyle w:val="7"/>
          <w:rFonts w:ascii="仿宋" w:hAnsi="仿宋" w:eastAsia="仿宋"/>
          <w:color w:val="000000"/>
          <w:sz w:val="28"/>
          <w:szCs w:val="28"/>
        </w:rPr>
      </w:pPr>
      <w:r>
        <w:rPr>
          <w:rStyle w:val="7"/>
          <w:rFonts w:hint="eastAsia" w:ascii="仿宋" w:hAnsi="仿宋" w:eastAsia="仿宋"/>
          <w:color w:val="000000"/>
          <w:sz w:val="28"/>
          <w:szCs w:val="28"/>
        </w:rPr>
        <w:t>（二）导师选拔培训</w:t>
      </w:r>
    </w:p>
    <w:p w14:paraId="3E188D62">
      <w:pPr>
        <w:pStyle w:val="4"/>
        <w:shd w:val="clear" w:color="auto" w:fill="FFFFFF"/>
        <w:spacing w:before="0" w:beforeAutospacing="0" w:after="0" w:afterAutospacing="0" w:line="360" w:lineRule="auto"/>
        <w:ind w:firstLine="600"/>
        <w:rPr>
          <w:rStyle w:val="7"/>
          <w:rFonts w:hint="eastAsia" w:ascii="仿宋" w:hAnsi="仿宋" w:eastAsia="仿宋" w:cs="Times New Roman"/>
          <w:b w:val="0"/>
          <w:color w:val="000000"/>
          <w:sz w:val="28"/>
          <w:szCs w:val="28"/>
        </w:rPr>
      </w:pPr>
      <w:r>
        <w:rPr>
          <w:rStyle w:val="7"/>
          <w:rFonts w:hint="eastAsia" w:ascii="仿宋" w:hAnsi="仿宋" w:eastAsia="仿宋"/>
          <w:b w:val="0"/>
          <w:color w:val="000000"/>
          <w:sz w:val="28"/>
          <w:szCs w:val="28"/>
        </w:rPr>
        <w:t>导师的选聘、考核等严格按照《山西大学硕士研究生指导教师管理条例》执行，导师指导研究生按照导师岗位职责制度执行。学校每年会对新聘研究生导师进行培训。学位点每年对导师招生资格进行审核，有专门的审核条件，如不满足条件，</w:t>
      </w:r>
      <w:r>
        <w:rPr>
          <w:rStyle w:val="7"/>
          <w:rFonts w:hint="eastAsia" w:ascii="仿宋" w:hAnsi="仿宋" w:eastAsia="仿宋" w:cs="Times New Roman"/>
          <w:b w:val="0"/>
          <w:color w:val="000000"/>
          <w:sz w:val="28"/>
          <w:szCs w:val="28"/>
        </w:rPr>
        <w:t>当年不得招生。</w:t>
      </w:r>
    </w:p>
    <w:p w14:paraId="62E6C3AA">
      <w:pPr>
        <w:pStyle w:val="4"/>
        <w:shd w:val="clear" w:color="auto" w:fill="FFFFFF"/>
        <w:spacing w:before="0" w:beforeAutospacing="0" w:after="0" w:afterAutospacing="0" w:line="360" w:lineRule="auto"/>
        <w:ind w:firstLine="615"/>
        <w:rPr>
          <w:rStyle w:val="7"/>
          <w:rFonts w:ascii="仿宋" w:hAnsi="仿宋" w:eastAsia="仿宋"/>
          <w:color w:val="000000"/>
          <w:sz w:val="28"/>
          <w:szCs w:val="28"/>
        </w:rPr>
      </w:pPr>
      <w:r>
        <w:rPr>
          <w:rStyle w:val="7"/>
          <w:rFonts w:hint="eastAsia" w:ascii="仿宋" w:hAnsi="仿宋" w:eastAsia="仿宋"/>
          <w:color w:val="000000"/>
          <w:sz w:val="28"/>
          <w:szCs w:val="28"/>
        </w:rPr>
        <w:t>（三）师德师风建设情况</w:t>
      </w:r>
    </w:p>
    <w:p w14:paraId="51A97092">
      <w:pPr>
        <w:pStyle w:val="8"/>
        <w:ind w:firstLine="560"/>
        <w:rPr>
          <w:rFonts w:hint="eastAsia" w:ascii="仿宋" w:hAnsi="仿宋" w:eastAsia="仿宋" w:cs="仿宋"/>
          <w:kern w:val="2"/>
          <w:sz w:val="28"/>
          <w:szCs w:val="28"/>
        </w:rPr>
      </w:pPr>
      <w:r>
        <w:rPr>
          <w:rFonts w:hint="eastAsia" w:ascii="仿宋" w:hAnsi="仿宋" w:eastAsia="仿宋" w:cs="仿宋"/>
          <w:kern w:val="2"/>
          <w:sz w:val="28"/>
          <w:szCs w:val="28"/>
        </w:rPr>
        <w:t>本专业学位围绕“三全育人”，形成学院党委领导、专业负责人、专业教师共建的师德联动机制；出台《建立师德师风长效机制实施方案》等管理制度，全体教师签订师德承诺书，建立教师师德档案，把师德要求内嵌到政治建设、学科建设、教学管理、科研服务等各环节，贯穿到教师招聘、职务晋升、评奖评优、导师遴选等全过程，作为教师年度考核的刚性约束。</w:t>
      </w:r>
      <w:r>
        <w:rPr>
          <w:rStyle w:val="7"/>
          <w:rFonts w:hint="eastAsia" w:ascii="仿宋" w:hAnsi="仿宋" w:eastAsia="仿宋"/>
          <w:b w:val="0"/>
          <w:bCs w:val="0"/>
          <w:sz w:val="28"/>
          <w:szCs w:val="28"/>
        </w:rPr>
        <w:t>202</w:t>
      </w:r>
      <w:r>
        <w:rPr>
          <w:rStyle w:val="7"/>
          <w:rFonts w:hint="eastAsia" w:ascii="仿宋" w:hAnsi="仿宋" w:eastAsia="仿宋"/>
          <w:b w:val="0"/>
          <w:bCs w:val="0"/>
          <w:sz w:val="28"/>
          <w:szCs w:val="28"/>
          <w:lang w:val="en-US" w:eastAsia="zh-CN"/>
        </w:rPr>
        <w:t>4</w:t>
      </w:r>
      <w:r>
        <w:rPr>
          <w:rStyle w:val="7"/>
          <w:rFonts w:hint="eastAsia" w:ascii="仿宋" w:hAnsi="仿宋" w:eastAsia="仿宋"/>
          <w:b w:val="0"/>
          <w:bCs w:val="0"/>
          <w:sz w:val="28"/>
          <w:szCs w:val="28"/>
        </w:rPr>
        <w:t>年该学位点</w:t>
      </w:r>
      <w:r>
        <w:rPr>
          <w:rFonts w:hint="eastAsia" w:ascii="仿宋" w:hAnsi="仿宋" w:eastAsia="仿宋" w:cs="仿宋"/>
          <w:color w:val="000000"/>
          <w:sz w:val="28"/>
          <w:szCs w:val="28"/>
        </w:rPr>
        <w:t>无教师因师德师风负面问题被查处或通报的情况。</w:t>
      </w:r>
    </w:p>
    <w:p w14:paraId="4AC147AC">
      <w:pPr>
        <w:pStyle w:val="4"/>
        <w:shd w:val="clear" w:color="auto" w:fill="FFFFFF"/>
        <w:spacing w:before="0" w:beforeAutospacing="0" w:after="0" w:afterAutospacing="0" w:line="360" w:lineRule="auto"/>
        <w:ind w:firstLine="615"/>
        <w:rPr>
          <w:rStyle w:val="7"/>
          <w:rFonts w:ascii="仿宋" w:hAnsi="仿宋" w:eastAsia="仿宋"/>
          <w:color w:val="000000"/>
          <w:sz w:val="28"/>
          <w:szCs w:val="28"/>
        </w:rPr>
      </w:pPr>
      <w:r>
        <w:rPr>
          <w:rStyle w:val="7"/>
          <w:rFonts w:hint="eastAsia" w:ascii="仿宋" w:hAnsi="仿宋" w:eastAsia="仿宋"/>
          <w:color w:val="000000"/>
          <w:sz w:val="28"/>
          <w:szCs w:val="28"/>
        </w:rPr>
        <w:t>（四）学术训练（专业实践）情况</w:t>
      </w:r>
    </w:p>
    <w:p w14:paraId="59EBFC41">
      <w:pPr>
        <w:pStyle w:val="4"/>
        <w:shd w:val="clear" w:color="auto" w:fill="FFFFFF"/>
        <w:spacing w:before="0" w:beforeAutospacing="0" w:after="0" w:afterAutospacing="0" w:line="360" w:lineRule="auto"/>
        <w:ind w:firstLine="615"/>
        <w:rPr>
          <w:rFonts w:hint="eastAsia" w:ascii="仿宋" w:hAnsi="仿宋" w:eastAsia="仿宋" w:cs="仿宋"/>
          <w:sz w:val="28"/>
          <w:szCs w:val="28"/>
        </w:rPr>
      </w:pPr>
      <w:r>
        <w:rPr>
          <w:rFonts w:hint="eastAsia" w:ascii="仿宋" w:hAnsi="仿宋" w:eastAsia="仿宋" w:cs="仿宋"/>
          <w:sz w:val="28"/>
          <w:szCs w:val="28"/>
        </w:rPr>
        <w:t>本授权点学术训练按照《山西大学研究生专业实践管理办法》和《</w:t>
      </w:r>
      <w:r>
        <w:rPr>
          <w:rFonts w:ascii="仿宋" w:hAnsi="仿宋" w:eastAsia="仿宋" w:cs="仿宋"/>
          <w:sz w:val="28"/>
          <w:szCs w:val="28"/>
        </w:rPr>
        <w:fldChar w:fldCharType="begin"/>
      </w:r>
      <w:r>
        <w:rPr>
          <w:rFonts w:ascii="仿宋" w:hAnsi="仿宋" w:eastAsia="仿宋" w:cs="仿宋"/>
          <w:sz w:val="28"/>
          <w:szCs w:val="28"/>
        </w:rPr>
        <w:instrText xml:space="preserve"> HYPERLINK "https://www.baidu.com/link?url=BJyXhWebOIbzQqkikWA2uOnokqBjMNT02YP0c46tpvWehpfvlYWwR59_utRi2pYCUxa-b93sudI4md8zXuulnkSNR1u1BflmLFmAS8hGPy3&amp;wd=&amp;eqid=f3f27f1200056c6e00000002625b8493" \t "_blank" </w:instrText>
      </w:r>
      <w:r>
        <w:rPr>
          <w:rFonts w:ascii="仿宋" w:hAnsi="仿宋" w:eastAsia="仿宋" w:cs="仿宋"/>
          <w:sz w:val="28"/>
          <w:szCs w:val="28"/>
        </w:rPr>
        <w:fldChar w:fldCharType="separate"/>
      </w:r>
      <w:r>
        <w:rPr>
          <w:rFonts w:ascii="仿宋" w:hAnsi="仿宋" w:eastAsia="仿宋" w:cs="仿宋"/>
          <w:sz w:val="28"/>
          <w:szCs w:val="28"/>
        </w:rPr>
        <w:t>山西大学基层学术组织暂行条例</w:t>
      </w:r>
      <w:r>
        <w:rPr>
          <w:rFonts w:ascii="仿宋" w:hAnsi="仿宋" w:eastAsia="仿宋" w:cs="仿宋"/>
          <w:sz w:val="28"/>
          <w:szCs w:val="28"/>
        </w:rPr>
        <w:fldChar w:fldCharType="end"/>
      </w:r>
      <w:r>
        <w:rPr>
          <w:rFonts w:hint="eastAsia" w:ascii="仿宋" w:hAnsi="仿宋" w:eastAsia="仿宋" w:cs="仿宋"/>
          <w:sz w:val="28"/>
          <w:szCs w:val="28"/>
        </w:rPr>
        <w:t>》要求执行，各方向每周至少开展一次学术研讨活动，要求硕士生必须参加，研究生依托于导师的科研项目开展学术研究，进行实践调研与考察，定期汇报进展，撰写研究报告。学术训练所需经费由重点学科经费以及导师科研经费支出。论文写作训练贯穿整个培养过程，从选题到答辩均受到导师的全程指导。</w:t>
      </w:r>
    </w:p>
    <w:p w14:paraId="196B46BD">
      <w:pPr>
        <w:pStyle w:val="4"/>
        <w:shd w:val="clear" w:color="auto" w:fill="FFFFFF"/>
        <w:spacing w:before="0" w:beforeAutospacing="0" w:after="0" w:afterAutospacing="0" w:line="360" w:lineRule="auto"/>
        <w:ind w:firstLine="615"/>
        <w:rPr>
          <w:rStyle w:val="7"/>
          <w:rFonts w:ascii="仿宋" w:hAnsi="仿宋" w:eastAsia="仿宋"/>
          <w:color w:val="000000"/>
          <w:sz w:val="28"/>
          <w:szCs w:val="28"/>
        </w:rPr>
      </w:pPr>
      <w:r>
        <w:rPr>
          <w:rStyle w:val="7"/>
          <w:rFonts w:hint="eastAsia" w:ascii="仿宋" w:hAnsi="仿宋" w:eastAsia="仿宋"/>
          <w:color w:val="000000"/>
          <w:sz w:val="28"/>
          <w:szCs w:val="28"/>
        </w:rPr>
        <w:t>（五）学术交流情况</w:t>
      </w:r>
    </w:p>
    <w:p w14:paraId="735CFE2A">
      <w:pPr>
        <w:pStyle w:val="4"/>
        <w:shd w:val="clear" w:color="auto" w:fill="FFFFFF"/>
        <w:spacing w:before="0" w:beforeAutospacing="0" w:after="0" w:afterAutospacing="0" w:line="360" w:lineRule="auto"/>
        <w:ind w:firstLine="615"/>
        <w:jc w:val="both"/>
        <w:rPr>
          <w:rStyle w:val="7"/>
          <w:rFonts w:hint="eastAsia" w:ascii="仿宋" w:hAnsi="仿宋" w:eastAsia="仿宋"/>
          <w:b w:val="0"/>
          <w:bCs w:val="0"/>
          <w:sz w:val="28"/>
          <w:szCs w:val="28"/>
        </w:rPr>
      </w:pPr>
      <w:r>
        <w:rPr>
          <w:rStyle w:val="7"/>
          <w:rFonts w:ascii="仿宋" w:hAnsi="仿宋" w:eastAsia="仿宋" w:cs="Times New Roman"/>
          <w:b w:val="0"/>
          <w:bCs w:val="0"/>
          <w:color w:val="000000"/>
          <w:sz w:val="28"/>
          <w:szCs w:val="28"/>
        </w:rPr>
        <w:t>本</w:t>
      </w:r>
      <w:r>
        <w:rPr>
          <w:rStyle w:val="7"/>
          <w:rFonts w:hint="eastAsia" w:ascii="仿宋" w:hAnsi="仿宋" w:eastAsia="仿宋" w:cs="Times New Roman"/>
          <w:b w:val="0"/>
          <w:bCs w:val="0"/>
          <w:color w:val="000000"/>
          <w:sz w:val="28"/>
          <w:szCs w:val="28"/>
          <w:lang w:val="en-US" w:eastAsia="zh-CN"/>
        </w:rPr>
        <w:t>学位</w:t>
      </w:r>
      <w:r>
        <w:rPr>
          <w:rStyle w:val="7"/>
          <w:rFonts w:ascii="仿宋" w:hAnsi="仿宋" w:eastAsia="仿宋" w:cs="Times New Roman"/>
          <w:b w:val="0"/>
          <w:bCs w:val="0"/>
          <w:color w:val="000000"/>
          <w:sz w:val="28"/>
          <w:szCs w:val="28"/>
        </w:rPr>
        <w:t>点高度重视学术交流，旨在通过国内外学术活动拓宽研究生的学术视野，提升科研创新能力，并促进与国内外同行之间的合作与交流。</w:t>
      </w:r>
      <w:r>
        <w:rPr>
          <w:rStyle w:val="7"/>
          <w:rFonts w:ascii="仿宋" w:hAnsi="仿宋" w:eastAsia="仿宋"/>
          <w:b w:val="0"/>
          <w:bCs w:val="0"/>
          <w:color w:val="000000"/>
          <w:sz w:val="28"/>
          <w:szCs w:val="28"/>
        </w:rPr>
        <w:t>鼓励学生参加国内外</w:t>
      </w:r>
      <w:r>
        <w:rPr>
          <w:rStyle w:val="7"/>
          <w:rFonts w:hint="eastAsia" w:ascii="仿宋" w:hAnsi="仿宋" w:eastAsia="仿宋"/>
          <w:b w:val="0"/>
          <w:bCs w:val="0"/>
          <w:color w:val="000000"/>
          <w:sz w:val="28"/>
          <w:szCs w:val="28"/>
          <w:lang w:val="en-US" w:eastAsia="zh-CN"/>
        </w:rPr>
        <w:t>相关的</w:t>
      </w:r>
      <w:r>
        <w:rPr>
          <w:rStyle w:val="7"/>
          <w:rFonts w:ascii="仿宋" w:hAnsi="仿宋" w:eastAsia="仿宋"/>
          <w:b w:val="0"/>
          <w:bCs w:val="0"/>
          <w:color w:val="000000"/>
          <w:sz w:val="28"/>
          <w:szCs w:val="28"/>
        </w:rPr>
        <w:t>高水平学术会议，</w:t>
      </w:r>
      <w:r>
        <w:rPr>
          <w:rStyle w:val="7"/>
          <w:rFonts w:hint="eastAsia" w:ascii="仿宋" w:hAnsi="仿宋" w:eastAsia="仿宋"/>
          <w:b w:val="0"/>
          <w:bCs w:val="0"/>
          <w:color w:val="000000"/>
          <w:sz w:val="28"/>
          <w:szCs w:val="28"/>
          <w:lang w:val="en-US" w:eastAsia="zh-CN"/>
        </w:rPr>
        <w:t>并做学术报告，</w:t>
      </w:r>
      <w:r>
        <w:rPr>
          <w:rStyle w:val="7"/>
          <w:rFonts w:ascii="仿宋" w:hAnsi="仿宋" w:eastAsia="仿宋"/>
          <w:b w:val="0"/>
          <w:bCs w:val="0"/>
          <w:color w:val="000000"/>
          <w:sz w:val="28"/>
          <w:szCs w:val="28"/>
        </w:rPr>
        <w:t>选派优秀学生出国访学，</w:t>
      </w:r>
      <w:r>
        <w:rPr>
          <w:rStyle w:val="7"/>
          <w:rFonts w:hint="eastAsia" w:ascii="仿宋" w:hAnsi="仿宋" w:eastAsia="仿宋"/>
          <w:b w:val="0"/>
          <w:bCs w:val="0"/>
          <w:color w:val="000000"/>
          <w:sz w:val="28"/>
          <w:szCs w:val="28"/>
          <w:lang w:val="en-US" w:eastAsia="zh-CN"/>
        </w:rPr>
        <w:t>或</w:t>
      </w:r>
      <w:r>
        <w:rPr>
          <w:rStyle w:val="7"/>
          <w:rFonts w:ascii="仿宋" w:hAnsi="仿宋" w:eastAsia="仿宋"/>
          <w:b w:val="0"/>
          <w:bCs w:val="0"/>
          <w:color w:val="000000"/>
          <w:sz w:val="28"/>
          <w:szCs w:val="28"/>
        </w:rPr>
        <w:t>到国内高校进行交流</w:t>
      </w:r>
      <w:r>
        <w:rPr>
          <w:rStyle w:val="7"/>
          <w:rFonts w:ascii="仿宋" w:hAnsi="仿宋" w:eastAsia="仿宋"/>
          <w:b w:val="0"/>
          <w:bCs w:val="0"/>
          <w:sz w:val="28"/>
          <w:szCs w:val="28"/>
        </w:rPr>
        <w:t>研修。</w:t>
      </w:r>
      <w:r>
        <w:rPr>
          <w:rStyle w:val="7"/>
          <w:rFonts w:hint="eastAsia" w:ascii="仿宋" w:hAnsi="仿宋" w:eastAsia="仿宋"/>
          <w:b w:val="0"/>
          <w:bCs w:val="0"/>
          <w:sz w:val="28"/>
          <w:szCs w:val="28"/>
        </w:rPr>
        <w:t>202</w:t>
      </w:r>
      <w:r>
        <w:rPr>
          <w:rStyle w:val="7"/>
          <w:rFonts w:hint="eastAsia" w:ascii="仿宋" w:hAnsi="仿宋" w:eastAsia="仿宋"/>
          <w:b w:val="0"/>
          <w:bCs w:val="0"/>
          <w:sz w:val="28"/>
          <w:szCs w:val="28"/>
          <w:lang w:val="en-US" w:eastAsia="zh-CN"/>
        </w:rPr>
        <w:t>4</w:t>
      </w:r>
      <w:r>
        <w:rPr>
          <w:rStyle w:val="7"/>
          <w:rFonts w:hint="eastAsia" w:ascii="仿宋" w:hAnsi="仿宋" w:eastAsia="仿宋"/>
          <w:b w:val="0"/>
          <w:bCs w:val="0"/>
          <w:sz w:val="28"/>
          <w:szCs w:val="28"/>
        </w:rPr>
        <w:t>年邀请外校专家逾2</w:t>
      </w:r>
      <w:r>
        <w:rPr>
          <w:rStyle w:val="7"/>
          <w:rFonts w:ascii="仿宋" w:hAnsi="仿宋" w:eastAsia="仿宋"/>
          <w:b w:val="0"/>
          <w:bCs w:val="0"/>
          <w:sz w:val="28"/>
          <w:szCs w:val="28"/>
        </w:rPr>
        <w:t>0</w:t>
      </w:r>
      <w:r>
        <w:rPr>
          <w:rStyle w:val="7"/>
          <w:rFonts w:hint="eastAsia" w:ascii="仿宋" w:hAnsi="仿宋" w:eastAsia="仿宋"/>
          <w:b w:val="0"/>
          <w:bCs w:val="0"/>
          <w:sz w:val="28"/>
          <w:szCs w:val="28"/>
        </w:rPr>
        <w:t>人次进行学术报告。</w:t>
      </w:r>
    </w:p>
    <w:p w14:paraId="0B3AFA55">
      <w:pPr>
        <w:pStyle w:val="4"/>
        <w:shd w:val="clear" w:color="auto" w:fill="FFFFFF"/>
        <w:spacing w:before="0" w:beforeAutospacing="0" w:after="0" w:afterAutospacing="0" w:line="360" w:lineRule="auto"/>
        <w:ind w:firstLine="615"/>
        <w:rPr>
          <w:rStyle w:val="7"/>
          <w:rFonts w:hint="eastAsia" w:ascii="仿宋" w:hAnsi="仿宋" w:eastAsia="仿宋"/>
          <w:color w:val="000000"/>
          <w:sz w:val="28"/>
          <w:szCs w:val="28"/>
        </w:rPr>
      </w:pPr>
      <w:r>
        <w:rPr>
          <w:rStyle w:val="7"/>
          <w:rFonts w:hint="eastAsia" w:ascii="仿宋" w:hAnsi="仿宋" w:eastAsia="仿宋"/>
          <w:color w:val="000000"/>
          <w:sz w:val="28"/>
          <w:szCs w:val="28"/>
        </w:rPr>
        <w:t>（六）研究生奖助情况</w:t>
      </w:r>
    </w:p>
    <w:p w14:paraId="7027A119">
      <w:pPr>
        <w:pStyle w:val="4"/>
        <w:shd w:val="clear" w:color="auto" w:fill="FFFFFF"/>
        <w:spacing w:before="0" w:beforeAutospacing="0" w:after="0" w:afterAutospacing="0" w:line="360" w:lineRule="auto"/>
        <w:ind w:firstLine="600"/>
        <w:rPr>
          <w:rStyle w:val="7"/>
          <w:rFonts w:hint="eastAsia" w:ascii="仿宋" w:hAnsi="仿宋" w:eastAsia="仿宋"/>
          <w:b w:val="0"/>
          <w:color w:val="auto"/>
          <w:sz w:val="28"/>
          <w:szCs w:val="28"/>
        </w:rPr>
      </w:pPr>
      <w:r>
        <w:rPr>
          <w:rFonts w:hint="eastAsia" w:ascii="仿宋" w:hAnsi="仿宋" w:eastAsia="仿宋" w:cs="仿宋"/>
          <w:sz w:val="28"/>
          <w:szCs w:val="28"/>
        </w:rPr>
        <w:t>山西大学拥有完善的面向专业学位研究生的奖助贷体系，奖助水平与覆盖面等情况与学术型研究生一致。研究生在校期间均可获得国家助学金，此外本校还对贫困学生设置了贫困生补助以及每学期对优秀的研究生发放学业奖学金，并对贫困生在学校“助管，助学，助研”的岗位评选中给予优先考虑权。</w:t>
      </w:r>
      <w:r>
        <w:rPr>
          <w:rStyle w:val="7"/>
          <w:rFonts w:hint="eastAsia" w:ascii="仿宋" w:hAnsi="仿宋" w:eastAsia="仿宋"/>
          <w:b w:val="0"/>
          <w:bCs w:val="0"/>
          <w:color w:val="auto"/>
          <w:sz w:val="28"/>
          <w:szCs w:val="28"/>
        </w:rPr>
        <w:t>202</w:t>
      </w:r>
      <w:r>
        <w:rPr>
          <w:rStyle w:val="7"/>
          <w:rFonts w:hint="eastAsia" w:ascii="仿宋" w:hAnsi="仿宋" w:eastAsia="仿宋"/>
          <w:b w:val="0"/>
          <w:bCs w:val="0"/>
          <w:color w:val="auto"/>
          <w:sz w:val="28"/>
          <w:szCs w:val="28"/>
          <w:lang w:val="en-US" w:eastAsia="zh-CN"/>
        </w:rPr>
        <w:t>4</w:t>
      </w:r>
      <w:r>
        <w:rPr>
          <w:rStyle w:val="7"/>
          <w:rFonts w:hint="eastAsia" w:ascii="仿宋" w:hAnsi="仿宋" w:eastAsia="仿宋"/>
          <w:b w:val="0"/>
          <w:bCs w:val="0"/>
          <w:color w:val="auto"/>
          <w:sz w:val="28"/>
          <w:szCs w:val="28"/>
        </w:rPr>
        <w:t>年，通过国家助学金共资助学生</w:t>
      </w:r>
      <w:r>
        <w:rPr>
          <w:rStyle w:val="7"/>
          <w:rFonts w:hint="eastAsia" w:ascii="仿宋" w:hAnsi="仿宋" w:eastAsia="仿宋"/>
          <w:b w:val="0"/>
          <w:bCs w:val="0"/>
          <w:color w:val="auto"/>
          <w:sz w:val="28"/>
          <w:szCs w:val="28"/>
          <w:lang w:val="en-US" w:eastAsia="zh-CN"/>
        </w:rPr>
        <w:t>276</w:t>
      </w:r>
      <w:r>
        <w:rPr>
          <w:rStyle w:val="7"/>
          <w:rFonts w:hint="eastAsia" w:ascii="仿宋" w:hAnsi="仿宋" w:eastAsia="仿宋"/>
          <w:b w:val="0"/>
          <w:bCs w:val="0"/>
          <w:color w:val="auto"/>
          <w:sz w:val="28"/>
          <w:szCs w:val="28"/>
        </w:rPr>
        <w:t>人，资助金额</w:t>
      </w:r>
      <w:r>
        <w:rPr>
          <w:rStyle w:val="7"/>
          <w:rFonts w:hint="eastAsia" w:ascii="仿宋" w:hAnsi="仿宋" w:eastAsia="仿宋"/>
          <w:b w:val="0"/>
          <w:bCs w:val="0"/>
          <w:color w:val="auto"/>
          <w:sz w:val="28"/>
          <w:szCs w:val="28"/>
          <w:lang w:val="en-US" w:eastAsia="zh-CN"/>
        </w:rPr>
        <w:t>82.8</w:t>
      </w:r>
      <w:r>
        <w:rPr>
          <w:rStyle w:val="7"/>
          <w:rFonts w:hint="eastAsia" w:ascii="仿宋" w:hAnsi="仿宋" w:eastAsia="仿宋"/>
          <w:b w:val="0"/>
          <w:bCs w:val="0"/>
          <w:color w:val="auto"/>
          <w:sz w:val="28"/>
          <w:szCs w:val="28"/>
        </w:rPr>
        <w:t>万元；获得学业奖学金人数为</w:t>
      </w:r>
      <w:r>
        <w:rPr>
          <w:rStyle w:val="7"/>
          <w:rFonts w:hint="eastAsia" w:ascii="仿宋" w:hAnsi="仿宋" w:eastAsia="仿宋"/>
          <w:b w:val="0"/>
          <w:bCs w:val="0"/>
          <w:color w:val="auto"/>
          <w:sz w:val="28"/>
          <w:szCs w:val="28"/>
          <w:lang w:val="en-US" w:eastAsia="zh-CN"/>
        </w:rPr>
        <w:t>161</w:t>
      </w:r>
      <w:r>
        <w:rPr>
          <w:rStyle w:val="7"/>
          <w:rFonts w:hint="eastAsia" w:ascii="仿宋" w:hAnsi="仿宋" w:eastAsia="仿宋"/>
          <w:b w:val="0"/>
          <w:bCs w:val="0"/>
          <w:color w:val="auto"/>
          <w:sz w:val="28"/>
          <w:szCs w:val="28"/>
        </w:rPr>
        <w:t>人，奖学金总额为</w:t>
      </w:r>
      <w:r>
        <w:rPr>
          <w:rStyle w:val="7"/>
          <w:rFonts w:hint="eastAsia" w:ascii="仿宋" w:hAnsi="仿宋" w:eastAsia="仿宋"/>
          <w:b w:val="0"/>
          <w:bCs w:val="0"/>
          <w:color w:val="auto"/>
          <w:sz w:val="28"/>
          <w:szCs w:val="28"/>
          <w:lang w:val="en-US" w:eastAsia="zh-CN"/>
        </w:rPr>
        <w:t>80</w:t>
      </w:r>
      <w:r>
        <w:rPr>
          <w:rStyle w:val="7"/>
          <w:rFonts w:hint="eastAsia" w:ascii="仿宋" w:hAnsi="仿宋" w:eastAsia="仿宋"/>
          <w:b w:val="0"/>
          <w:bCs w:val="0"/>
          <w:color w:val="auto"/>
          <w:sz w:val="28"/>
          <w:szCs w:val="28"/>
        </w:rPr>
        <w:t>万元。</w:t>
      </w:r>
    </w:p>
    <w:p w14:paraId="460B823B">
      <w:pPr>
        <w:pStyle w:val="4"/>
        <w:shd w:val="clear" w:color="auto" w:fill="FFFFFF"/>
        <w:spacing w:before="0" w:beforeAutospacing="0" w:after="0" w:afterAutospacing="0" w:line="360" w:lineRule="auto"/>
        <w:rPr>
          <w:rStyle w:val="7"/>
          <w:rFonts w:hint="eastAsia" w:ascii="黑体" w:hAnsi="黑体" w:eastAsia="黑体"/>
          <w:color w:val="000000"/>
          <w:sz w:val="28"/>
          <w:szCs w:val="28"/>
        </w:rPr>
      </w:pPr>
      <w:r>
        <w:rPr>
          <w:rStyle w:val="7"/>
          <w:rFonts w:hint="eastAsia" w:ascii="黑体" w:hAnsi="黑体" w:eastAsia="黑体"/>
          <w:color w:val="000000"/>
          <w:sz w:val="28"/>
          <w:szCs w:val="28"/>
        </w:rPr>
        <w:t>四、研究生教育改革措施</w:t>
      </w:r>
    </w:p>
    <w:p w14:paraId="0E1D5E7D">
      <w:pPr>
        <w:pStyle w:val="4"/>
        <w:shd w:val="clear" w:color="auto" w:fill="FFFFFF"/>
        <w:spacing w:before="0" w:beforeAutospacing="0" w:after="0" w:afterAutospacing="0" w:line="360" w:lineRule="auto"/>
        <w:ind w:firstLine="600"/>
        <w:rPr>
          <w:rStyle w:val="7"/>
          <w:rFonts w:ascii="仿宋" w:hAnsi="仿宋" w:eastAsia="仿宋"/>
          <w:b w:val="0"/>
          <w:bCs w:val="0"/>
          <w:color w:val="000000"/>
          <w:sz w:val="28"/>
          <w:szCs w:val="28"/>
        </w:rPr>
      </w:pPr>
      <w:r>
        <w:rPr>
          <w:rStyle w:val="7"/>
          <w:rFonts w:hint="eastAsia" w:ascii="仿宋" w:hAnsi="仿宋" w:eastAsia="仿宋"/>
          <w:b w:val="0"/>
          <w:bCs w:val="0"/>
          <w:color w:val="000000"/>
          <w:sz w:val="28"/>
          <w:szCs w:val="28"/>
        </w:rPr>
        <w:t>本学科</w:t>
      </w:r>
      <w:r>
        <w:rPr>
          <w:rStyle w:val="7"/>
          <w:rFonts w:ascii="仿宋" w:hAnsi="仿宋" w:eastAsia="仿宋"/>
          <w:b w:val="0"/>
          <w:bCs w:val="0"/>
          <w:color w:val="000000"/>
          <w:sz w:val="28"/>
          <w:szCs w:val="28"/>
        </w:rPr>
        <w:t>学位点将进一步夯实研究方向，突出重点，体现学科的价值和特色，实现“顶天立地”。</w:t>
      </w:r>
      <w:r>
        <w:rPr>
          <w:rStyle w:val="7"/>
          <w:rFonts w:hint="eastAsia" w:ascii="仿宋" w:hAnsi="仿宋" w:eastAsia="仿宋"/>
          <w:b w:val="0"/>
          <w:bCs w:val="0"/>
          <w:color w:val="000000"/>
          <w:sz w:val="28"/>
          <w:szCs w:val="28"/>
        </w:rPr>
        <w:t>主要措施</w:t>
      </w:r>
      <w:r>
        <w:rPr>
          <w:rStyle w:val="7"/>
          <w:rFonts w:hint="eastAsia" w:ascii="仿宋" w:hAnsi="仿宋" w:eastAsia="仿宋"/>
          <w:b w:val="0"/>
          <w:bCs w:val="0"/>
          <w:color w:val="000000"/>
          <w:sz w:val="28"/>
          <w:szCs w:val="28"/>
          <w:lang w:val="en-US" w:eastAsia="zh-CN"/>
        </w:rPr>
        <w:t>有</w:t>
      </w:r>
      <w:r>
        <w:rPr>
          <w:rStyle w:val="7"/>
          <w:rFonts w:hint="eastAsia" w:ascii="仿宋" w:hAnsi="仿宋" w:eastAsia="仿宋"/>
          <w:b w:val="0"/>
          <w:bCs w:val="0"/>
          <w:color w:val="000000"/>
          <w:sz w:val="28"/>
          <w:szCs w:val="28"/>
        </w:rPr>
        <w:t>：</w:t>
      </w:r>
    </w:p>
    <w:p w14:paraId="21243FD2">
      <w:pPr>
        <w:pStyle w:val="4"/>
        <w:shd w:val="clear" w:color="auto" w:fill="FFFFFF"/>
        <w:spacing w:before="0" w:beforeAutospacing="0" w:after="0" w:afterAutospacing="0" w:line="360" w:lineRule="auto"/>
        <w:ind w:firstLine="600"/>
        <w:rPr>
          <w:rStyle w:val="7"/>
          <w:rFonts w:ascii="仿宋" w:hAnsi="仿宋" w:eastAsia="仿宋"/>
          <w:b w:val="0"/>
          <w:bCs w:val="0"/>
          <w:sz w:val="28"/>
          <w:szCs w:val="28"/>
        </w:rPr>
      </w:pPr>
      <w:r>
        <w:rPr>
          <w:rStyle w:val="7"/>
          <w:rFonts w:ascii="仿宋" w:hAnsi="仿宋" w:eastAsia="仿宋"/>
          <w:color w:val="000000"/>
          <w:sz w:val="28"/>
          <w:szCs w:val="28"/>
        </w:rPr>
        <w:t>（1）</w:t>
      </w:r>
      <w:r>
        <w:rPr>
          <w:rStyle w:val="7"/>
          <w:rFonts w:hint="eastAsia" w:ascii="仿宋" w:hAnsi="仿宋" w:eastAsia="仿宋" w:cs="Times New Roman"/>
          <w:sz w:val="28"/>
          <w:szCs w:val="28"/>
        </w:rPr>
        <w:t>强化研究生质量监控，完善激励机制</w:t>
      </w:r>
    </w:p>
    <w:p w14:paraId="2D51AAA8">
      <w:pPr>
        <w:pStyle w:val="4"/>
        <w:shd w:val="clear" w:color="auto" w:fill="FFFFFF"/>
        <w:spacing w:before="0" w:beforeAutospacing="0" w:after="0" w:afterAutospacing="0" w:line="360" w:lineRule="auto"/>
        <w:ind w:firstLine="600"/>
        <w:jc w:val="both"/>
        <w:rPr>
          <w:rStyle w:val="7"/>
          <w:rFonts w:ascii="仿宋" w:hAnsi="仿宋" w:eastAsia="仿宋"/>
          <w:b w:val="0"/>
          <w:bCs w:val="0"/>
          <w:sz w:val="28"/>
          <w:szCs w:val="28"/>
        </w:rPr>
      </w:pPr>
      <w:r>
        <w:rPr>
          <w:rStyle w:val="7"/>
          <w:rFonts w:hint="eastAsia" w:ascii="仿宋" w:hAnsi="仿宋" w:eastAsia="仿宋" w:cs="Times New Roman"/>
          <w:b w:val="0"/>
          <w:bCs w:val="0"/>
          <w:sz w:val="28"/>
          <w:szCs w:val="28"/>
        </w:rPr>
        <w:t>建立了完善的研究生培养过程监控体系，定期对研究生的学习、科研、实践等方面内容进行评估。</w:t>
      </w:r>
      <w:r>
        <w:rPr>
          <w:rStyle w:val="7"/>
          <w:rFonts w:hint="eastAsia" w:ascii="仿宋" w:hAnsi="仿宋" w:eastAsia="仿宋"/>
          <w:b w:val="0"/>
          <w:bCs w:val="0"/>
          <w:sz w:val="28"/>
          <w:szCs w:val="28"/>
        </w:rPr>
        <w:t>制定了《经济与管理学院提升研究生培养质量建设方案》，提升学位点研究生学术创新和实践创新能力，激励研究生争优创先。鼓励研究生发表高水平学术论文，参加学科竞赛。</w:t>
      </w:r>
    </w:p>
    <w:p w14:paraId="54DE7AB3">
      <w:pPr>
        <w:pStyle w:val="4"/>
        <w:numPr>
          <w:ilvl w:val="0"/>
          <w:numId w:val="1"/>
        </w:numPr>
        <w:shd w:val="clear" w:color="auto" w:fill="FFFFFF"/>
        <w:spacing w:before="0" w:beforeAutospacing="0" w:after="0" w:afterAutospacing="0" w:line="360" w:lineRule="auto"/>
        <w:ind w:firstLine="600"/>
        <w:rPr>
          <w:rStyle w:val="7"/>
          <w:rFonts w:hint="eastAsia" w:ascii="仿宋" w:hAnsi="仿宋" w:eastAsia="仿宋" w:cs="Times New Roman"/>
          <w:sz w:val="28"/>
          <w:szCs w:val="28"/>
        </w:rPr>
      </w:pPr>
      <w:r>
        <w:rPr>
          <w:rStyle w:val="7"/>
          <w:rFonts w:hint="eastAsia" w:ascii="仿宋" w:hAnsi="仿宋" w:eastAsia="仿宋" w:cs="Times New Roman"/>
          <w:sz w:val="28"/>
          <w:szCs w:val="28"/>
        </w:rPr>
        <w:t>推进人才培养机制创新，实现育人质量新突破</w:t>
      </w:r>
    </w:p>
    <w:p w14:paraId="662B6B23">
      <w:pPr>
        <w:pStyle w:val="4"/>
        <w:numPr>
          <w:ilvl w:val="0"/>
          <w:numId w:val="0"/>
        </w:numPr>
        <w:shd w:val="clear" w:color="auto" w:fill="FFFFFF"/>
        <w:spacing w:before="0" w:beforeAutospacing="0" w:after="0" w:afterAutospacing="0" w:line="360" w:lineRule="auto"/>
        <w:ind w:firstLine="560" w:firstLineChars="200"/>
        <w:rPr>
          <w:rStyle w:val="7"/>
          <w:rFonts w:hint="eastAsia" w:ascii="仿宋" w:hAnsi="仿宋" w:eastAsia="仿宋" w:cs="Times New Roman"/>
          <w:b w:val="0"/>
          <w:bCs w:val="0"/>
          <w:sz w:val="28"/>
          <w:szCs w:val="28"/>
        </w:rPr>
      </w:pPr>
      <w:r>
        <w:rPr>
          <w:rStyle w:val="7"/>
          <w:rFonts w:hint="eastAsia" w:ascii="仿宋" w:hAnsi="仿宋" w:eastAsia="仿宋" w:cs="Times New Roman"/>
          <w:b w:val="0"/>
          <w:bCs w:val="0"/>
          <w:sz w:val="28"/>
          <w:szCs w:val="28"/>
        </w:rPr>
        <w:t>打破传统培养模式的局限，构建多元化、个性化的培养体系，注重因材施教，充分挖掘学生的潜力。通过深化产学研合作，将理论与实践紧密结合，提升学生的创新能力和实践技能。同时，引入国际化教育资源，拓宽学生的全球视野，培养具有国际竞争力的高素质人才。此外，还需优化课程设置，强化跨学科融合，推动前沿科技与人文素养的有机结合。最后，建立健全动态评估与反馈机制，及时调整培养策略，确保育人质量的持续提升。</w:t>
      </w:r>
    </w:p>
    <w:p w14:paraId="0D937516">
      <w:pPr>
        <w:pStyle w:val="4"/>
        <w:numPr>
          <w:ilvl w:val="0"/>
          <w:numId w:val="0"/>
        </w:numPr>
        <w:shd w:val="clear" w:color="auto" w:fill="FFFFFF"/>
        <w:spacing w:before="0" w:beforeAutospacing="0" w:after="0" w:afterAutospacing="0" w:line="360" w:lineRule="auto"/>
        <w:ind w:left="600" w:leftChars="0"/>
        <w:rPr>
          <w:rStyle w:val="7"/>
          <w:rFonts w:hint="eastAsia" w:ascii="仿宋" w:hAnsi="仿宋" w:eastAsia="仿宋" w:cs="Times New Roman"/>
          <w:b w:val="0"/>
          <w:bCs w:val="0"/>
          <w:color w:val="000000"/>
          <w:sz w:val="28"/>
          <w:szCs w:val="28"/>
          <w:lang w:val="en-US" w:eastAsia="zh-CN"/>
        </w:rPr>
      </w:pPr>
      <w:r>
        <w:rPr>
          <w:rStyle w:val="7"/>
          <w:rFonts w:hint="eastAsia" w:ascii="仿宋" w:hAnsi="仿宋" w:eastAsia="仿宋" w:cs="Times New Roman"/>
          <w:sz w:val="28"/>
          <w:szCs w:val="28"/>
          <w:lang w:eastAsia="zh-CN"/>
        </w:rPr>
        <w:t>（</w:t>
      </w:r>
      <w:r>
        <w:rPr>
          <w:rStyle w:val="7"/>
          <w:rFonts w:hint="eastAsia" w:ascii="仿宋" w:hAnsi="仿宋" w:eastAsia="仿宋" w:cs="Times New Roman"/>
          <w:sz w:val="28"/>
          <w:szCs w:val="28"/>
          <w:lang w:val="en-US" w:eastAsia="zh-CN"/>
        </w:rPr>
        <w:t>3</w:t>
      </w:r>
      <w:r>
        <w:rPr>
          <w:rStyle w:val="7"/>
          <w:rFonts w:hint="eastAsia" w:ascii="仿宋" w:hAnsi="仿宋" w:eastAsia="仿宋" w:cs="Times New Roman"/>
          <w:sz w:val="28"/>
          <w:szCs w:val="28"/>
          <w:lang w:eastAsia="zh-CN"/>
        </w:rPr>
        <w:t>）</w:t>
      </w:r>
      <w:r>
        <w:rPr>
          <w:rStyle w:val="7"/>
          <w:rFonts w:hint="eastAsia" w:ascii="仿宋" w:hAnsi="仿宋" w:eastAsia="仿宋" w:cs="Times New Roman"/>
          <w:sz w:val="28"/>
          <w:szCs w:val="28"/>
        </w:rPr>
        <w:t>推动政产学研协同发展，强化社会服务能力与知识转化</w:t>
      </w:r>
    </w:p>
    <w:p w14:paraId="223FE1E2">
      <w:pPr>
        <w:pStyle w:val="4"/>
        <w:numPr>
          <w:ilvl w:val="0"/>
          <w:numId w:val="0"/>
        </w:numPr>
        <w:shd w:val="clear" w:color="auto" w:fill="FFFFFF"/>
        <w:spacing w:before="0" w:beforeAutospacing="0" w:after="0" w:afterAutospacing="0" w:line="360" w:lineRule="auto"/>
        <w:ind w:firstLine="560" w:firstLineChars="200"/>
        <w:rPr>
          <w:rStyle w:val="7"/>
          <w:rFonts w:hint="eastAsia" w:ascii="仿宋" w:hAnsi="仿宋" w:eastAsia="仿宋" w:cs="Times New Roman"/>
          <w:b w:val="0"/>
          <w:bCs w:val="0"/>
          <w:color w:val="000000"/>
          <w:sz w:val="28"/>
          <w:szCs w:val="28"/>
          <w:lang w:val="en-US" w:eastAsia="zh-CN"/>
        </w:rPr>
      </w:pPr>
      <w:r>
        <w:rPr>
          <w:rStyle w:val="7"/>
          <w:rFonts w:hint="eastAsia" w:ascii="仿宋" w:hAnsi="仿宋" w:eastAsia="仿宋" w:cs="Times New Roman"/>
          <w:b w:val="0"/>
          <w:bCs w:val="0"/>
          <w:color w:val="000000"/>
          <w:sz w:val="28"/>
          <w:szCs w:val="28"/>
        </w:rPr>
        <w:t>紧密结合</w:t>
      </w:r>
      <w:r>
        <w:rPr>
          <w:rStyle w:val="7"/>
          <w:rFonts w:hint="eastAsia" w:ascii="仿宋" w:hAnsi="仿宋" w:eastAsia="仿宋" w:cs="Times New Roman"/>
          <w:b w:val="0"/>
          <w:bCs w:val="0"/>
          <w:color w:val="000000"/>
          <w:sz w:val="28"/>
          <w:szCs w:val="28"/>
          <w:lang w:val="en-US" w:eastAsia="zh-CN"/>
        </w:rPr>
        <w:t>山西经济转型中</w:t>
      </w:r>
      <w:r>
        <w:rPr>
          <w:rStyle w:val="7"/>
          <w:rFonts w:hint="eastAsia" w:ascii="仿宋" w:hAnsi="仿宋" w:eastAsia="仿宋" w:cs="Times New Roman"/>
          <w:b w:val="0"/>
          <w:bCs w:val="0"/>
          <w:color w:val="000000"/>
          <w:sz w:val="28"/>
          <w:szCs w:val="28"/>
        </w:rPr>
        <w:t>产业需求，开展针对性研究，将前沿科技成果转化为实际生产力。主动</w:t>
      </w:r>
      <w:r>
        <w:rPr>
          <w:rStyle w:val="7"/>
          <w:rFonts w:hint="eastAsia" w:ascii="仿宋" w:hAnsi="仿宋" w:eastAsia="仿宋" w:cs="Times New Roman"/>
          <w:b w:val="0"/>
          <w:bCs w:val="0"/>
          <w:color w:val="000000"/>
          <w:sz w:val="28"/>
          <w:szCs w:val="28"/>
          <w:lang w:val="en-US" w:eastAsia="zh-CN"/>
        </w:rPr>
        <w:t>与企业</w:t>
      </w:r>
      <w:r>
        <w:rPr>
          <w:rStyle w:val="7"/>
          <w:rFonts w:hint="eastAsia" w:ascii="仿宋" w:hAnsi="仿宋" w:eastAsia="仿宋" w:cs="Times New Roman"/>
          <w:b w:val="0"/>
          <w:bCs w:val="0"/>
          <w:color w:val="000000"/>
          <w:sz w:val="28"/>
          <w:szCs w:val="28"/>
        </w:rPr>
        <w:t>合作，</w:t>
      </w:r>
      <w:r>
        <w:rPr>
          <w:rStyle w:val="7"/>
          <w:rFonts w:hint="eastAsia" w:ascii="仿宋" w:hAnsi="仿宋" w:eastAsia="仿宋" w:cs="Times New Roman"/>
          <w:b w:val="0"/>
          <w:bCs w:val="0"/>
          <w:color w:val="000000"/>
          <w:sz w:val="28"/>
          <w:szCs w:val="28"/>
          <w:lang w:val="en-US" w:eastAsia="zh-CN"/>
        </w:rPr>
        <w:t>寻找</w:t>
      </w:r>
      <w:r>
        <w:rPr>
          <w:rStyle w:val="7"/>
          <w:rFonts w:hint="eastAsia" w:ascii="仿宋" w:hAnsi="仿宋" w:eastAsia="仿宋" w:cs="Times New Roman"/>
          <w:b w:val="0"/>
          <w:bCs w:val="0"/>
          <w:color w:val="000000"/>
          <w:sz w:val="28"/>
          <w:szCs w:val="28"/>
        </w:rPr>
        <w:t>实践场景和市场需求反馈，推动技术创新与产业升级。通过建立长效合作机制，如联合实验室等，实现知识、技术、人才的高效流动。同时，加强社会服务功能，将科研成果应用于解决社会实际问题</w:t>
      </w:r>
      <w:r>
        <w:rPr>
          <w:rStyle w:val="7"/>
          <w:rFonts w:hint="eastAsia" w:ascii="仿宋" w:hAnsi="仿宋" w:eastAsia="仿宋" w:cs="Times New Roman"/>
          <w:b w:val="0"/>
          <w:bCs w:val="0"/>
          <w:color w:val="000000"/>
          <w:sz w:val="28"/>
          <w:szCs w:val="28"/>
          <w:lang w:eastAsia="zh-CN"/>
        </w:rPr>
        <w:t>。</w:t>
      </w:r>
      <w:r>
        <w:rPr>
          <w:rStyle w:val="7"/>
          <w:rFonts w:hint="eastAsia" w:ascii="仿宋" w:hAnsi="仿宋" w:eastAsia="仿宋" w:cs="Times New Roman"/>
          <w:b w:val="0"/>
          <w:bCs w:val="0"/>
          <w:color w:val="000000"/>
          <w:sz w:val="28"/>
          <w:szCs w:val="28"/>
        </w:rPr>
        <w:t>最终，通过政产学研协同发展，形成创新链、产业链与人才链的有机融合，推动经济社会高质量发展。</w:t>
      </w:r>
    </w:p>
    <w:p w14:paraId="125026A1">
      <w:pPr>
        <w:pStyle w:val="4"/>
        <w:shd w:val="clear" w:color="auto" w:fill="FFFFFF"/>
        <w:spacing w:before="0" w:beforeAutospacing="0" w:after="0" w:afterAutospacing="0" w:line="360" w:lineRule="auto"/>
        <w:rPr>
          <w:rStyle w:val="7"/>
          <w:rFonts w:hint="eastAsia" w:ascii="黑体" w:hAnsi="黑体" w:eastAsia="黑体"/>
        </w:rPr>
      </w:pPr>
      <w:r>
        <w:rPr>
          <w:rStyle w:val="7"/>
          <w:rFonts w:hint="eastAsia" w:ascii="黑体" w:hAnsi="黑体" w:eastAsia="黑体"/>
          <w:color w:val="000000"/>
          <w:sz w:val="28"/>
          <w:szCs w:val="28"/>
        </w:rPr>
        <w:t>五、学位点建设存在的问题与分析及改进措施</w:t>
      </w:r>
    </w:p>
    <w:p w14:paraId="566AA8E7">
      <w:pPr>
        <w:pStyle w:val="4"/>
        <w:shd w:val="clear" w:color="auto" w:fill="FFFFFF"/>
        <w:spacing w:before="0" w:beforeAutospacing="0" w:after="0" w:afterAutospacing="0" w:line="360" w:lineRule="auto"/>
        <w:ind w:firstLine="600"/>
        <w:jc w:val="both"/>
        <w:rPr>
          <w:rStyle w:val="7"/>
          <w:rFonts w:hint="eastAsia" w:ascii="仿宋" w:hAnsi="仿宋" w:eastAsia="仿宋"/>
          <w:b w:val="0"/>
          <w:color w:val="000000"/>
          <w:sz w:val="28"/>
          <w:szCs w:val="28"/>
        </w:rPr>
      </w:pPr>
      <w:r>
        <w:rPr>
          <w:rStyle w:val="7"/>
          <w:rFonts w:ascii="仿宋" w:hAnsi="仿宋" w:eastAsia="仿宋"/>
          <w:color w:val="000000"/>
          <w:sz w:val="28"/>
          <w:szCs w:val="28"/>
        </w:rPr>
        <w:t>（1）</w:t>
      </w:r>
      <w:r>
        <w:rPr>
          <w:rStyle w:val="7"/>
          <w:rFonts w:hint="eastAsia" w:ascii="仿宋" w:hAnsi="仿宋" w:eastAsia="仿宋"/>
          <w:sz w:val="28"/>
          <w:szCs w:val="28"/>
        </w:rPr>
        <w:t>学科虽有部分国际交流，</w:t>
      </w:r>
      <w:r>
        <w:rPr>
          <w:rStyle w:val="7"/>
          <w:rFonts w:hint="eastAsia" w:ascii="仿宋" w:hAnsi="仿宋" w:eastAsia="仿宋" w:cs="Times New Roman"/>
          <w:sz w:val="28"/>
          <w:szCs w:val="28"/>
        </w:rPr>
        <w:t>但国际化深度与广度亟待加强</w:t>
      </w:r>
      <w:r>
        <w:rPr>
          <w:rStyle w:val="7"/>
          <w:rFonts w:hint="eastAsia" w:ascii="仿宋" w:hAnsi="仿宋" w:eastAsia="仿宋"/>
          <w:sz w:val="28"/>
          <w:szCs w:val="28"/>
        </w:rPr>
        <w:t>。</w:t>
      </w:r>
      <w:r>
        <w:rPr>
          <w:rStyle w:val="7"/>
          <w:rFonts w:ascii="仿宋" w:hAnsi="仿宋" w:eastAsia="仿宋" w:cs="Times New Roman"/>
          <w:b w:val="0"/>
          <w:bCs w:val="0"/>
          <w:sz w:val="28"/>
          <w:szCs w:val="28"/>
        </w:rPr>
        <w:t>课程内容缺乏国际视野，教材和案例主要来自本国，缺乏国际案例和跨文化内容。与国外高校和科研机构的合作项目少，科研合作网络不广泛。学术会议、研讨会等活动较少涉及国际学者，学术交流渠道有限。发表的学术论文和研究成果在国际学术期刊和</w:t>
      </w:r>
      <w:bookmarkStart w:id="0" w:name="_GoBack"/>
      <w:bookmarkEnd w:id="0"/>
      <w:r>
        <w:rPr>
          <w:rStyle w:val="7"/>
          <w:rFonts w:ascii="仿宋" w:hAnsi="仿宋" w:eastAsia="仿宋" w:cs="Times New Roman"/>
          <w:b w:val="0"/>
          <w:bCs w:val="0"/>
          <w:sz w:val="28"/>
          <w:szCs w:val="28"/>
        </w:rPr>
        <w:t>会议上较少，国际影响力不足。</w:t>
      </w:r>
    </w:p>
    <w:p w14:paraId="5BC9E232">
      <w:pPr>
        <w:pStyle w:val="4"/>
        <w:shd w:val="clear" w:color="auto" w:fill="FFFFFF"/>
        <w:spacing w:before="0" w:beforeAutospacing="0" w:after="0" w:afterAutospacing="0" w:line="360" w:lineRule="auto"/>
        <w:ind w:firstLine="600"/>
        <w:rPr>
          <w:rStyle w:val="7"/>
          <w:rFonts w:hint="eastAsia" w:ascii="仿宋" w:hAnsi="仿宋" w:eastAsia="仿宋" w:cs="Times New Roman"/>
          <w:b w:val="0"/>
          <w:bCs w:val="0"/>
          <w:sz w:val="28"/>
          <w:szCs w:val="28"/>
        </w:rPr>
      </w:pPr>
      <w:r>
        <w:rPr>
          <w:rStyle w:val="7"/>
          <w:rFonts w:ascii="仿宋" w:hAnsi="仿宋" w:eastAsia="仿宋"/>
          <w:color w:val="000000"/>
          <w:sz w:val="28"/>
          <w:szCs w:val="28"/>
        </w:rPr>
        <w:t>（</w:t>
      </w:r>
      <w:r>
        <w:rPr>
          <w:rStyle w:val="7"/>
          <w:rFonts w:hint="eastAsia" w:ascii="仿宋" w:hAnsi="仿宋" w:eastAsia="仿宋"/>
          <w:color w:val="000000"/>
          <w:sz w:val="28"/>
          <w:szCs w:val="28"/>
          <w:lang w:val="en-US" w:eastAsia="zh-CN"/>
        </w:rPr>
        <w:t>2</w:t>
      </w:r>
      <w:r>
        <w:rPr>
          <w:rStyle w:val="7"/>
          <w:rFonts w:ascii="仿宋" w:hAnsi="仿宋" w:eastAsia="仿宋"/>
          <w:color w:val="000000"/>
          <w:sz w:val="28"/>
          <w:szCs w:val="28"/>
        </w:rPr>
        <w:t>）</w:t>
      </w:r>
      <w:r>
        <w:rPr>
          <w:rStyle w:val="7"/>
          <w:rFonts w:hint="eastAsia" w:ascii="仿宋" w:hAnsi="仿宋" w:eastAsia="仿宋" w:cs="Times New Roman"/>
          <w:sz w:val="28"/>
          <w:szCs w:val="28"/>
        </w:rPr>
        <w:t>实践基地建设不足，</w:t>
      </w:r>
      <w:r>
        <w:rPr>
          <w:rStyle w:val="7"/>
          <w:rFonts w:hint="eastAsia" w:ascii="仿宋" w:hAnsi="仿宋" w:eastAsia="仿宋" w:cs="Times New Roman"/>
          <w:sz w:val="28"/>
          <w:szCs w:val="28"/>
          <w:lang w:val="en-US" w:eastAsia="zh-CN"/>
        </w:rPr>
        <w:t>实践教学环节薄弱。</w:t>
      </w:r>
      <w:r>
        <w:rPr>
          <w:rStyle w:val="7"/>
          <w:rFonts w:hint="eastAsia" w:ascii="仿宋" w:hAnsi="仿宋" w:eastAsia="仿宋" w:cs="Times New Roman"/>
          <w:b w:val="0"/>
          <w:bCs w:val="0"/>
          <w:sz w:val="28"/>
          <w:szCs w:val="28"/>
          <w:lang w:val="en-US" w:eastAsia="zh-CN"/>
        </w:rPr>
        <w:t>目前</w:t>
      </w:r>
      <w:r>
        <w:rPr>
          <w:rStyle w:val="7"/>
          <w:rFonts w:ascii="仿宋" w:hAnsi="仿宋" w:eastAsia="仿宋" w:cs="Times New Roman"/>
          <w:b w:val="0"/>
          <w:bCs w:val="0"/>
          <w:sz w:val="28"/>
          <w:szCs w:val="28"/>
        </w:rPr>
        <w:t>在实践教学环节存在显著短板，主要体现在实践基地建设不足、教学内容与企业实际需求脱节以及学生实践能力培养不足三个方面。首先，实践基地数量有限且质量参差不齐，难以满足学生规模化、高质量的实践需求；其次，实践教学内容更新滞后，未能紧跟行业技术发展和企业实际需求，导致学生所学知识与技能无法直接应用于实际工作场景；最后，由于缺乏系统化的实践能力培养体系，学生的动手能力、问题解决能力以及创新能力得不到有效锻炼，难以适应未来职业发展的要求。这些问题严重制约了专业学位研究生培养质量的提升，亟需通过加强校企合作、优化实践课程设计、完善实践教学体系等措施加以改进。</w:t>
      </w:r>
    </w:p>
    <w:p w14:paraId="77E854B6">
      <w:pPr>
        <w:widowControl/>
        <w:ind w:firstLine="562" w:firstLineChars="200"/>
        <w:jc w:val="left"/>
        <w:rPr>
          <w:rFonts w:hint="eastAsia" w:ascii="仿宋" w:hAnsi="仿宋" w:eastAsia="仿宋" w:cs="仿宋"/>
          <w:sz w:val="28"/>
          <w:szCs w:val="28"/>
        </w:rPr>
      </w:pPr>
      <w:r>
        <w:rPr>
          <w:rFonts w:hint="eastAsia" w:ascii="仿宋" w:hAnsi="仿宋" w:eastAsia="仿宋" w:cs="仿宋"/>
          <w:b/>
          <w:bCs/>
          <w:sz w:val="28"/>
          <w:szCs w:val="28"/>
        </w:rPr>
        <w:t>改进措施：</w:t>
      </w:r>
    </w:p>
    <w:p w14:paraId="52627BBA">
      <w:pPr>
        <w:widowControl/>
        <w:numPr>
          <w:ilvl w:val="0"/>
          <w:numId w:val="2"/>
        </w:numPr>
        <w:ind w:firstLine="562" w:firstLineChars="200"/>
        <w:jc w:val="left"/>
        <w:rPr>
          <w:rFonts w:ascii="仿宋" w:hAnsi="仿宋" w:eastAsia="仿宋" w:cs="仿宋"/>
          <w:sz w:val="28"/>
          <w:szCs w:val="28"/>
        </w:rPr>
      </w:pPr>
      <w:r>
        <w:rPr>
          <w:rFonts w:hint="eastAsia" w:ascii="仿宋" w:hAnsi="仿宋" w:eastAsia="仿宋" w:cs="仿宋"/>
          <w:b/>
          <w:bCs/>
          <w:sz w:val="28"/>
          <w:szCs w:val="28"/>
          <w:lang w:val="en-US" w:eastAsia="zh-CN"/>
        </w:rPr>
        <w:t>加强国际交流与合作，借鉴国际先进经验，提升培养质量。</w:t>
      </w:r>
      <w:r>
        <w:rPr>
          <w:rFonts w:ascii="仿宋" w:hAnsi="仿宋" w:eastAsia="仿宋" w:cs="仿宋"/>
          <w:sz w:val="28"/>
          <w:szCs w:val="28"/>
        </w:rPr>
        <w:t>积极拓展国际交流渠道，与国外高水平大学、科研机构建立长期稳定的合作关系，开展多层次、宽领域的合作项目。例如，鼓励学生参与海外交流学习、联合培养、国际竞赛等活动，拓宽国际视野，提升跨文化沟通能力；引进国外优质教育资源，聘请国际知名专家学者来校讲学、开展科研合作，促进学科建设和科研水平提升；学习借鉴国外先进的教育理念、教学模式和管理经验，深化教育教学改革，创新人才培养模式，构建具有国际竞争力的课程体系和质量保障体系。通过加强国际交流与合作，不断提升人才培养质量，培养具有全球视野、创新精神和国际竞争力的高素质人才，为国家经济社会发展提供强有力的人才支撑。</w:t>
      </w:r>
    </w:p>
    <w:p w14:paraId="565CA5F7">
      <w:pPr>
        <w:widowControl/>
        <w:numPr>
          <w:ilvl w:val="0"/>
          <w:numId w:val="2"/>
        </w:numPr>
        <w:ind w:firstLine="562" w:firstLineChars="200"/>
        <w:jc w:val="left"/>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深化校企合作，优化实践教学，提升人才培养质量。</w:t>
      </w:r>
      <w:r>
        <w:rPr>
          <w:rFonts w:hint="eastAsia" w:ascii="仿宋" w:hAnsi="仿宋" w:eastAsia="仿宋" w:cs="仿宋"/>
          <w:b w:val="0"/>
          <w:bCs w:val="0"/>
          <w:sz w:val="28"/>
          <w:szCs w:val="28"/>
          <w:lang w:val="en-US" w:eastAsia="zh-CN"/>
        </w:rPr>
        <w:t>首先，</w:t>
      </w:r>
      <w:r>
        <w:rPr>
          <w:rFonts w:hint="eastAsia" w:ascii="仿宋" w:hAnsi="仿宋" w:eastAsia="仿宋" w:cs="仿宋"/>
          <w:sz w:val="28"/>
          <w:szCs w:val="28"/>
          <w:lang w:val="en-US" w:eastAsia="zh-CN"/>
        </w:rPr>
        <w:t>与企业</w:t>
      </w:r>
      <w:r>
        <w:rPr>
          <w:rFonts w:ascii="仿宋" w:hAnsi="仿宋" w:eastAsia="仿宋" w:cs="仿宋"/>
          <w:sz w:val="28"/>
          <w:szCs w:val="28"/>
        </w:rPr>
        <w:t>建立长期稳定的合作关系，共建高质量的实践基地。主动对接行业龙头企业，签订合作协议，明确双方责任与义务，确保实践基地能够提供真实的工作环境和项目资源。其次，邀请企业专家参与课程设计，将企业实际案例融入教学，确保教学内容与行业需求紧密结合。此外，加大对实践教学的投入，完善实践教学设施和设备，为学生提供良好的实践条件。最后，建立健全实践教学评价机制，定期评估实践基地的运行效果和学生的实践成果，持续改进实践教学质量。通过以上措施，全面提升学生的实践能力和职业素养，满足行业对高素质应用型人才的需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4268C1"/>
    <w:multiLevelType w:val="singleLevel"/>
    <w:tmpl w:val="F64268C1"/>
    <w:lvl w:ilvl="0" w:tentative="0">
      <w:start w:val="1"/>
      <w:numFmt w:val="decimal"/>
      <w:suff w:val="nothing"/>
      <w:lvlText w:val="（%1）"/>
      <w:lvlJc w:val="left"/>
    </w:lvl>
  </w:abstractNum>
  <w:abstractNum w:abstractNumId="1">
    <w:nsid w:val="78D876E0"/>
    <w:multiLevelType w:val="singleLevel"/>
    <w:tmpl w:val="78D876E0"/>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00000000"/>
    <w:rsid w:val="02845918"/>
    <w:rsid w:val="02C61C55"/>
    <w:rsid w:val="05410997"/>
    <w:rsid w:val="06DB7512"/>
    <w:rsid w:val="08153F9B"/>
    <w:rsid w:val="08A27481"/>
    <w:rsid w:val="08A55045"/>
    <w:rsid w:val="08DC1226"/>
    <w:rsid w:val="0B65182E"/>
    <w:rsid w:val="0D8C6262"/>
    <w:rsid w:val="0FDA5C70"/>
    <w:rsid w:val="10353DC4"/>
    <w:rsid w:val="11D531DF"/>
    <w:rsid w:val="131D25FD"/>
    <w:rsid w:val="19544F01"/>
    <w:rsid w:val="1CAF0803"/>
    <w:rsid w:val="209F4CCE"/>
    <w:rsid w:val="25902BD2"/>
    <w:rsid w:val="268406F2"/>
    <w:rsid w:val="2E3D0FE2"/>
    <w:rsid w:val="2E7D24D2"/>
    <w:rsid w:val="30C85944"/>
    <w:rsid w:val="313223BA"/>
    <w:rsid w:val="33E83305"/>
    <w:rsid w:val="392F59E4"/>
    <w:rsid w:val="41DD74F9"/>
    <w:rsid w:val="449934B4"/>
    <w:rsid w:val="47765679"/>
    <w:rsid w:val="4A037596"/>
    <w:rsid w:val="4B6E4EE3"/>
    <w:rsid w:val="56115D08"/>
    <w:rsid w:val="569A6B9D"/>
    <w:rsid w:val="618935DB"/>
    <w:rsid w:val="62510376"/>
    <w:rsid w:val="702F66CD"/>
    <w:rsid w:val="73125FD0"/>
    <w:rsid w:val="76174260"/>
    <w:rsid w:val="771619E2"/>
    <w:rsid w:val="7B1066C6"/>
    <w:rsid w:val="7EA22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50" w:beforeLines="50" w:after="50" w:afterLines="50"/>
      <w:outlineLvl w:val="2"/>
    </w:pPr>
    <w:rPr>
      <w:rFonts w:eastAsia="方正仿宋简体"/>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b/>
      <w:bCs/>
    </w:rPr>
  </w:style>
  <w:style w:type="paragraph" w:customStyle="1" w:styleId="8">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5111</Words>
  <Characters>5200</Characters>
  <Lines>0</Lines>
  <Paragraphs>0</Paragraphs>
  <TotalTime>79</TotalTime>
  <ScaleCrop>false</ScaleCrop>
  <LinksUpToDate>false</LinksUpToDate>
  <CharactersWithSpaces>5208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2023-10-27T08:05:00Z</dcterms:created>
  <dc:creator>user</dc:creator>
  <cp:lastModifiedBy>Part Of Me</cp:lastModifiedBy>
  <dcterms:modified xsi:type="dcterms:W3CDTF">2025-03-20T02:19:04Z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7C806F487C344073997BEF28F8857CE0_12</vt:lpwstr>
  </property>
  <property fmtid="{D5CDD505-2E9C-101B-9397-08002B2CF9AE}" pid="4" name="KSOTemplateDocerSaveRecord">
    <vt:lpwstr>eyJoZGlkIjoiNzIxYjRjNDE4MDM3ZGI1MTJkMzBjYmQzYTM5MDRkMWUiLCJ1c2VySWQiOiIyNTAzMzQyOTkifQ==</vt:lpwstr>
  </property>
</Properties>
</file>