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5929">
      <w:pPr>
        <w:jc w:val="center"/>
        <w:rPr>
          <w:rFonts w:hint="eastAsia" w:ascii="仿宋" w:hAnsi="仿宋" w:eastAsia="仿宋" w:cs="黑体"/>
          <w:b/>
          <w:bCs/>
          <w:sz w:val="48"/>
          <w:szCs w:val="48"/>
        </w:rPr>
      </w:pPr>
      <w:r>
        <w:rPr>
          <w:rFonts w:hint="eastAsia" w:ascii="仿宋" w:hAnsi="仿宋" w:eastAsia="仿宋" w:cs="黑体"/>
          <w:b/>
          <w:bCs/>
          <w:sz w:val="48"/>
          <w:szCs w:val="48"/>
        </w:rPr>
        <w:t>工商管理学位授权点</w:t>
      </w:r>
    </w:p>
    <w:p w14:paraId="11A03B76">
      <w:pPr>
        <w:jc w:val="center"/>
        <w:rPr>
          <w:rFonts w:hint="eastAsia" w:ascii="仿宋" w:hAnsi="仿宋" w:eastAsia="仿宋" w:cs="黑体"/>
          <w:b/>
          <w:bCs/>
          <w:sz w:val="48"/>
          <w:szCs w:val="48"/>
        </w:rPr>
      </w:pPr>
      <w:r>
        <w:rPr>
          <w:rFonts w:hint="eastAsia" w:ascii="仿宋" w:hAnsi="仿宋" w:eastAsia="仿宋" w:cs="黑体"/>
          <w:b/>
          <w:bCs/>
          <w:sz w:val="48"/>
          <w:szCs w:val="48"/>
        </w:rPr>
        <w:t>建设年度报告（2023年）</w:t>
      </w:r>
    </w:p>
    <w:p w14:paraId="4B15CEDF">
      <w:pPr>
        <w:jc w:val="center"/>
        <w:rPr>
          <w:rFonts w:hint="eastAsia" w:ascii="仿宋" w:hAnsi="仿宋" w:eastAsia="仿宋" w:cs="仿宋"/>
          <w:szCs w:val="21"/>
        </w:rPr>
      </w:pPr>
      <w:r>
        <w:rPr>
          <w:rFonts w:hint="eastAsia" w:ascii="仿宋" w:hAnsi="仿宋" w:eastAsia="仿宋" w:cs="仿宋"/>
          <w:szCs w:val="21"/>
        </w:rPr>
        <w:t xml:space="preserve"> </w:t>
      </w:r>
    </w:p>
    <w:p w14:paraId="1EAE12E9">
      <w:pPr>
        <w:jc w:val="center"/>
        <w:rPr>
          <w:rFonts w:hint="eastAsia" w:ascii="仿宋" w:hAnsi="仿宋" w:eastAsia="仿宋" w:cs="仿宋"/>
          <w:szCs w:val="21"/>
        </w:rPr>
      </w:pPr>
    </w:p>
    <w:p w14:paraId="17183C94">
      <w:pPr>
        <w:spacing w:line="360" w:lineRule="auto"/>
        <w:rPr>
          <w:rFonts w:hint="eastAsia" w:ascii="黑体" w:hAnsi="黑体" w:eastAsia="黑体" w:cs="黑体"/>
          <w:b/>
          <w:bCs/>
          <w:sz w:val="36"/>
          <w:szCs w:val="36"/>
        </w:rPr>
      </w:pPr>
      <w:r>
        <w:rPr>
          <w:rFonts w:hint="eastAsia" w:ascii="黑体" w:hAnsi="黑体" w:eastAsia="黑体" w:cs="黑体"/>
          <w:b/>
          <w:bCs/>
          <w:sz w:val="36"/>
          <w:szCs w:val="36"/>
        </w:rPr>
        <w:t>一、学位授权点基本情况</w:t>
      </w:r>
    </w:p>
    <w:p w14:paraId="4E20C0AF">
      <w:pPr>
        <w:widowControl/>
        <w:spacing w:line="360" w:lineRule="auto"/>
        <w:ind w:firstLine="562" w:firstLineChars="200"/>
        <w:jc w:val="left"/>
        <w:rPr>
          <w:rFonts w:hint="eastAsia" w:ascii="仿宋" w:hAnsi="仿宋" w:eastAsia="仿宋" w:cs="楷体"/>
          <w:b/>
          <w:sz w:val="28"/>
          <w:szCs w:val="28"/>
        </w:rPr>
      </w:pPr>
      <w:r>
        <w:rPr>
          <w:rFonts w:ascii="仿宋" w:hAnsi="仿宋" w:eastAsia="仿宋" w:cs="楷体"/>
          <w:b/>
          <w:sz w:val="28"/>
          <w:szCs w:val="28"/>
        </w:rPr>
        <w:t>学科负责人：宋志红</w:t>
      </w:r>
    </w:p>
    <w:p w14:paraId="598CE53F">
      <w:pPr>
        <w:widowControl/>
        <w:spacing w:line="360" w:lineRule="auto"/>
        <w:ind w:firstLine="562" w:firstLineChars="200"/>
        <w:jc w:val="left"/>
        <w:rPr>
          <w:rFonts w:hint="eastAsia" w:ascii="仿宋" w:hAnsi="仿宋" w:eastAsia="仿宋" w:cs="楷体"/>
          <w:b/>
          <w:sz w:val="28"/>
          <w:szCs w:val="28"/>
        </w:rPr>
      </w:pPr>
      <w:r>
        <w:rPr>
          <w:rFonts w:hint="eastAsia" w:ascii="仿宋" w:hAnsi="仿宋" w:eastAsia="仿宋" w:cs="楷体"/>
          <w:b/>
          <w:sz w:val="28"/>
          <w:szCs w:val="28"/>
        </w:rPr>
        <w:t>学科层次:</w:t>
      </w:r>
      <w:r>
        <w:rPr>
          <w:rFonts w:hint="eastAsia" w:ascii="仿宋" w:hAnsi="仿宋" w:eastAsia="仿宋" w:cs="楷体"/>
          <w:sz w:val="28"/>
          <w:szCs w:val="28"/>
        </w:rPr>
        <w:t>硕士一级学科授权点</w:t>
      </w:r>
    </w:p>
    <w:p w14:paraId="0D437C67">
      <w:pPr>
        <w:widowControl/>
        <w:spacing w:line="360" w:lineRule="auto"/>
        <w:ind w:firstLine="562" w:firstLineChars="200"/>
        <w:jc w:val="left"/>
        <w:rPr>
          <w:rFonts w:hint="eastAsia" w:ascii="仿宋" w:hAnsi="仿宋" w:eastAsia="仿宋"/>
          <w:bCs/>
          <w:sz w:val="28"/>
          <w:szCs w:val="28"/>
        </w:rPr>
      </w:pPr>
      <w:r>
        <w:rPr>
          <w:rFonts w:hint="eastAsia" w:ascii="仿宋" w:hAnsi="仿宋" w:eastAsia="仿宋" w:cs="楷体"/>
          <w:b/>
          <w:sz w:val="28"/>
          <w:szCs w:val="28"/>
        </w:rPr>
        <w:t>学科简介：</w:t>
      </w:r>
      <w:r>
        <w:rPr>
          <w:rFonts w:ascii="仿宋" w:hAnsi="仿宋" w:eastAsia="仿宋"/>
          <w:bCs/>
          <w:sz w:val="28"/>
          <w:szCs w:val="28"/>
        </w:rPr>
        <w:t>山西大学工商管理学科始建于 1934年，本学科于1996年设立山西省第一个企业管理硕士点，2005年获得会计学专业硕士学位授予权，2013 年</w:t>
      </w:r>
      <w:r>
        <w:rPr>
          <w:rFonts w:hint="eastAsia" w:ascii="仿宋" w:hAnsi="仿宋" w:eastAsia="仿宋"/>
          <w:bCs/>
          <w:sz w:val="28"/>
          <w:szCs w:val="28"/>
        </w:rPr>
        <w:t>获批</w:t>
      </w:r>
      <w:r>
        <w:rPr>
          <w:rFonts w:hint="eastAsia" w:ascii="仿宋" w:hAnsi="仿宋" w:eastAsia="仿宋" w:cs="楷体"/>
          <w:sz w:val="28"/>
          <w:szCs w:val="28"/>
        </w:rPr>
        <w:t>硕士一级学科授权点</w:t>
      </w:r>
      <w:r>
        <w:rPr>
          <w:rFonts w:ascii="仿宋" w:hAnsi="仿宋" w:eastAsia="仿宋"/>
          <w:bCs/>
          <w:sz w:val="28"/>
          <w:szCs w:val="28"/>
        </w:rPr>
        <w:t>。</w:t>
      </w:r>
    </w:p>
    <w:p w14:paraId="71083F13">
      <w:pPr>
        <w:widowControl/>
        <w:spacing w:line="360" w:lineRule="auto"/>
        <w:ind w:firstLine="562" w:firstLineChars="200"/>
        <w:jc w:val="left"/>
        <w:rPr>
          <w:rFonts w:hint="eastAsia" w:ascii="仿宋" w:hAnsi="仿宋" w:eastAsia="仿宋"/>
          <w:bCs/>
          <w:sz w:val="28"/>
          <w:szCs w:val="28"/>
        </w:rPr>
      </w:pPr>
      <w:r>
        <w:rPr>
          <w:rFonts w:hint="eastAsia" w:ascii="仿宋" w:hAnsi="仿宋" w:eastAsia="仿宋"/>
          <w:b/>
          <w:sz w:val="28"/>
          <w:szCs w:val="28"/>
        </w:rPr>
        <w:t>主要研究方向及特色：</w:t>
      </w:r>
      <w:r>
        <w:rPr>
          <w:rFonts w:hint="eastAsia" w:ascii="仿宋" w:hAnsi="仿宋" w:eastAsia="仿宋"/>
          <w:bCs/>
          <w:sz w:val="28"/>
          <w:szCs w:val="28"/>
        </w:rPr>
        <w:t>本学位点以习近平新时代中国特色社会主义思想为指导，以解决动态环境中各类工商企业的新需求、新问题为使命，聚焦实证会计与财务管理、技术创新与战略管理、人力资源管理、旅游服务与管理等方向，旨在应用管理学、经济学与和心理学等领域的理论，通过系统分析、评价和决策，促成企业资源、职能与外部环境的动态适应与创新发展，并围绕此主旨，开展人才培养、科学研究与社会服务。</w:t>
      </w:r>
    </w:p>
    <w:p w14:paraId="2BE4EFAE">
      <w:pPr>
        <w:snapToGrid w:val="0"/>
        <w:spacing w:line="360" w:lineRule="auto"/>
        <w:ind w:firstLine="562" w:firstLineChars="200"/>
        <w:rPr>
          <w:rFonts w:ascii="Times New Roman" w:hAnsi="Times New Roman" w:eastAsia="仿宋" w:cs="Times New Roman"/>
          <w:bCs/>
          <w:sz w:val="28"/>
          <w:szCs w:val="28"/>
        </w:rPr>
      </w:pPr>
      <w:r>
        <w:rPr>
          <w:rFonts w:ascii="仿宋" w:hAnsi="仿宋" w:eastAsia="仿宋"/>
          <w:b/>
          <w:sz w:val="28"/>
          <w:szCs w:val="28"/>
        </w:rPr>
        <w:t>学科梯队情况：</w:t>
      </w:r>
      <w:r>
        <w:rPr>
          <w:rFonts w:ascii="Times New Roman" w:hAnsi="Times New Roman" w:eastAsia="仿宋" w:cs="Times New Roman"/>
          <w:bCs/>
          <w:sz w:val="28"/>
          <w:szCs w:val="28"/>
        </w:rPr>
        <w:t>本</w:t>
      </w:r>
      <w:r>
        <w:rPr>
          <w:rFonts w:hint="eastAsia" w:ascii="Times New Roman" w:hAnsi="Times New Roman" w:eastAsia="仿宋" w:cs="Times New Roman"/>
          <w:bCs/>
          <w:sz w:val="28"/>
          <w:szCs w:val="28"/>
        </w:rPr>
        <w:t>学科</w:t>
      </w:r>
      <w:r>
        <w:rPr>
          <w:rFonts w:ascii="Times New Roman" w:hAnsi="Times New Roman" w:eastAsia="仿宋" w:cs="Times New Roman"/>
          <w:bCs/>
          <w:sz w:val="28"/>
          <w:szCs w:val="28"/>
        </w:rPr>
        <w:t>现有专任教师38人，其中，高级职称24人，其中教授3人，副教授2</w:t>
      </w:r>
      <w:r>
        <w:rPr>
          <w:rFonts w:hint="eastAsia" w:ascii="Times New Roman" w:hAnsi="Times New Roman" w:eastAsia="仿宋" w:cs="Times New Roman"/>
          <w:bCs/>
          <w:sz w:val="28"/>
          <w:szCs w:val="28"/>
        </w:rPr>
        <w:t>2</w:t>
      </w:r>
      <w:r>
        <w:rPr>
          <w:rFonts w:ascii="Times New Roman" w:hAnsi="Times New Roman" w:eastAsia="仿宋" w:cs="Times New Roman"/>
          <w:bCs/>
          <w:sz w:val="28"/>
          <w:szCs w:val="28"/>
        </w:rPr>
        <w:t>人</w:t>
      </w:r>
      <w:r>
        <w:rPr>
          <w:rFonts w:hint="eastAsia" w:ascii="Times New Roman" w:hAnsi="Times New Roman" w:eastAsia="仿宋" w:cs="Times New Roman"/>
          <w:bCs/>
          <w:sz w:val="28"/>
          <w:szCs w:val="28"/>
        </w:rPr>
        <w:t>，高级职称占比63.2%</w:t>
      </w:r>
      <w:r>
        <w:rPr>
          <w:rFonts w:ascii="Times New Roman" w:hAnsi="Times New Roman" w:eastAsia="仿宋" w:cs="Times New Roman"/>
          <w:bCs/>
          <w:sz w:val="28"/>
          <w:szCs w:val="28"/>
        </w:rPr>
        <w:t>；具有博士学位的教师33人，占比86.8%</w:t>
      </w:r>
      <w:r>
        <w:rPr>
          <w:rFonts w:hint="eastAsia" w:ascii="Times New Roman" w:hAnsi="Times New Roman" w:eastAsia="仿宋" w:cs="Times New Roman"/>
          <w:bCs/>
          <w:sz w:val="28"/>
          <w:szCs w:val="28"/>
        </w:rPr>
        <w:t>，其中在外单位获得硕士学位及以上的教师27人，占比71.1%</w:t>
      </w:r>
      <w:r>
        <w:rPr>
          <w:rFonts w:ascii="Times New Roman" w:hAnsi="Times New Roman" w:eastAsia="仿宋" w:cs="Times New Roman"/>
          <w:bCs/>
          <w:sz w:val="28"/>
          <w:szCs w:val="28"/>
        </w:rPr>
        <w:t>。</w:t>
      </w:r>
    </w:p>
    <w:p w14:paraId="09771CB6">
      <w:pPr>
        <w:snapToGrid w:val="0"/>
        <w:spacing w:line="360" w:lineRule="auto"/>
        <w:ind w:firstLine="562" w:firstLineChars="200"/>
        <w:rPr>
          <w:rFonts w:hint="eastAsia" w:ascii="仿宋" w:hAnsi="仿宋" w:eastAsia="仿宋"/>
          <w:bCs/>
          <w:sz w:val="28"/>
          <w:szCs w:val="28"/>
        </w:rPr>
      </w:pPr>
      <w:r>
        <w:rPr>
          <w:rFonts w:hint="eastAsia" w:ascii="仿宋" w:hAnsi="仿宋" w:eastAsia="仿宋"/>
          <w:b/>
          <w:sz w:val="28"/>
          <w:szCs w:val="28"/>
        </w:rPr>
        <w:t>学科平台情况：</w:t>
      </w:r>
      <w:r>
        <w:rPr>
          <w:rFonts w:ascii="Times New Roman" w:hAnsi="Times New Roman" w:eastAsia="仿宋" w:cs="Times New Roman"/>
          <w:bCs/>
          <w:sz w:val="28"/>
          <w:szCs w:val="28"/>
        </w:rPr>
        <w:t>本</w:t>
      </w:r>
      <w:r>
        <w:rPr>
          <w:rFonts w:hint="eastAsia" w:ascii="Times New Roman" w:hAnsi="Times New Roman" w:eastAsia="仿宋" w:cs="Times New Roman"/>
          <w:bCs/>
          <w:sz w:val="28"/>
          <w:szCs w:val="28"/>
        </w:rPr>
        <w:t>学科</w:t>
      </w:r>
      <w:r>
        <w:rPr>
          <w:rFonts w:ascii="Times New Roman" w:hAnsi="Times New Roman" w:eastAsia="仿宋" w:cs="Times New Roman"/>
          <w:bCs/>
          <w:sz w:val="28"/>
          <w:szCs w:val="28"/>
        </w:rPr>
        <w:t>拥有“知行”三全育人综合改革试点院建设、智慧物流管理学科群平台、“山西大学旅游教学平台”、“三晋文化和旅游协同重心”、“虚拟仿真实验平台”等一系列省部级科研教学平台。</w:t>
      </w:r>
    </w:p>
    <w:p w14:paraId="2339D757">
      <w:pPr>
        <w:snapToGrid w:val="0"/>
        <w:spacing w:line="360" w:lineRule="auto"/>
        <w:ind w:firstLine="560" w:firstLineChars="200"/>
        <w:rPr>
          <w:rFonts w:ascii="Times New Roman" w:hAnsi="Times New Roman" w:eastAsia="仿宋" w:cs="Times New Roman"/>
          <w:bCs/>
          <w:color w:val="auto"/>
          <w:sz w:val="28"/>
          <w:szCs w:val="28"/>
          <w:highlight w:val="none"/>
        </w:rPr>
      </w:pPr>
      <w:r>
        <w:rPr>
          <w:rFonts w:hint="eastAsia" w:ascii="Times New Roman" w:hAnsi="Times New Roman" w:eastAsia="仿宋" w:cs="Times New Roman"/>
          <w:bCs/>
          <w:sz w:val="28"/>
          <w:szCs w:val="28"/>
        </w:rPr>
        <w:t>近五年来，本学科发表包括《会计研究》、《经济研究》、《系统工程理论实践》、Journal of Business Ethics、Tourism Management、Asia pacific Journal of Tourism Research等杂志在内的学术论文100余篇，承担纵向项目70多项，总经费1710.1万元，其中纵向科研经费643.1万元，横向科研经费1067万元，获得山西省社会科学研究优秀成果奖，</w:t>
      </w:r>
      <w:r>
        <w:rPr>
          <w:rFonts w:hint="eastAsia" w:ascii="Times New Roman" w:hAnsi="Times New Roman" w:eastAsia="仿宋" w:cs="Times New Roman"/>
          <w:bCs/>
          <w:color w:val="auto"/>
          <w:sz w:val="28"/>
          <w:szCs w:val="28"/>
          <w:highlight w:val="none"/>
        </w:rPr>
        <w:t>二等奖2项、三等奖3项。</w:t>
      </w:r>
    </w:p>
    <w:p w14:paraId="6E434623">
      <w:pPr>
        <w:snapToGrid w:val="0"/>
        <w:spacing w:line="360" w:lineRule="auto"/>
        <w:ind w:firstLine="560" w:firstLineChars="200"/>
        <w:rPr>
          <w:rFonts w:ascii="Times New Roman" w:hAnsi="Times New Roman" w:eastAsia="仿宋" w:cs="Times New Roman"/>
          <w:bCs/>
          <w:color w:val="auto"/>
          <w:sz w:val="28"/>
          <w:szCs w:val="28"/>
          <w:highlight w:val="none"/>
        </w:rPr>
      </w:pPr>
      <w:r>
        <w:rPr>
          <w:rFonts w:ascii="Times New Roman" w:hAnsi="Times New Roman" w:eastAsia="仿宋" w:cs="Times New Roman"/>
          <w:bCs/>
          <w:color w:val="auto"/>
          <w:sz w:val="28"/>
          <w:szCs w:val="28"/>
          <w:highlight w:val="none"/>
        </w:rPr>
        <w:t>202</w:t>
      </w:r>
      <w:r>
        <w:rPr>
          <w:rFonts w:hint="eastAsia" w:ascii="Times New Roman" w:hAnsi="Times New Roman" w:eastAsia="仿宋" w:cs="Times New Roman"/>
          <w:bCs/>
          <w:color w:val="auto"/>
          <w:sz w:val="28"/>
          <w:szCs w:val="28"/>
          <w:highlight w:val="none"/>
        </w:rPr>
        <w:t>3</w:t>
      </w:r>
      <w:r>
        <w:rPr>
          <w:rFonts w:ascii="Times New Roman" w:hAnsi="Times New Roman" w:eastAsia="仿宋" w:cs="Times New Roman"/>
          <w:bCs/>
          <w:color w:val="auto"/>
          <w:sz w:val="28"/>
          <w:szCs w:val="28"/>
          <w:highlight w:val="none"/>
        </w:rPr>
        <w:t>年代表性成果：</w:t>
      </w:r>
      <w:r>
        <w:rPr>
          <w:rFonts w:hint="eastAsia" w:ascii="Times New Roman" w:hAnsi="Times New Roman" w:eastAsia="仿宋" w:cs="Times New Roman"/>
          <w:bCs/>
          <w:color w:val="auto"/>
          <w:sz w:val="28"/>
          <w:szCs w:val="28"/>
          <w:highlight w:val="none"/>
        </w:rPr>
        <w:t>2023年，工商管理学科承担各类项目总经费50万元，获批1项教育部人文社科一般项目，在JCR2区期刊</w:t>
      </w:r>
      <w:bookmarkStart w:id="0" w:name="_Hlk161164438"/>
      <w:r>
        <w:rPr>
          <w:rFonts w:hint="eastAsia" w:ascii="Times New Roman" w:hAnsi="Times New Roman" w:eastAsia="仿宋" w:cs="Times New Roman"/>
          <w:bCs/>
          <w:color w:val="auto"/>
          <w:sz w:val="28"/>
          <w:szCs w:val="28"/>
          <w:highlight w:val="none"/>
        </w:rPr>
        <w:t>Asia pacific Journal of Tourism Research</w:t>
      </w:r>
      <w:bookmarkEnd w:id="0"/>
      <w:r>
        <w:rPr>
          <w:rFonts w:hint="eastAsia" w:ascii="Times New Roman" w:hAnsi="Times New Roman" w:eastAsia="仿宋" w:cs="Times New Roman"/>
          <w:bCs/>
          <w:color w:val="auto"/>
          <w:sz w:val="28"/>
          <w:szCs w:val="28"/>
          <w:highlight w:val="none"/>
        </w:rPr>
        <w:t>、《中国软科学》等国内外重要学术期刊发表论文13篇，其中，SSCI和SCI论文7篇，CSSCI论文6篇。</w:t>
      </w:r>
    </w:p>
    <w:p w14:paraId="70A2DC5D">
      <w:pPr>
        <w:spacing w:line="360" w:lineRule="auto"/>
      </w:pPr>
    </w:p>
    <w:p w14:paraId="32ECC390">
      <w:pPr>
        <w:spacing w:line="360" w:lineRule="auto"/>
        <w:rPr>
          <w:rFonts w:hint="eastAsia" w:ascii="黑体" w:hAnsi="黑体" w:eastAsia="黑体" w:cs="黑体"/>
          <w:b/>
          <w:bCs/>
          <w:sz w:val="36"/>
          <w:szCs w:val="36"/>
        </w:rPr>
      </w:pPr>
      <w:r>
        <w:rPr>
          <w:rFonts w:hint="eastAsia" w:ascii="黑体" w:hAnsi="黑体" w:eastAsia="黑体" w:cs="黑体"/>
          <w:b/>
          <w:bCs/>
          <w:sz w:val="36"/>
          <w:szCs w:val="36"/>
        </w:rPr>
        <w:t>二、学位授权点年度建设取得的成绩</w:t>
      </w:r>
      <w:bookmarkStart w:id="1" w:name="_GoBack"/>
      <w:bookmarkEnd w:id="1"/>
    </w:p>
    <w:p w14:paraId="443EAF78">
      <w:pPr>
        <w:pStyle w:val="7"/>
        <w:adjustRightInd w:val="0"/>
        <w:snapToGrid w:val="0"/>
        <w:spacing w:before="0" w:beforeAutospacing="0" w:after="0" w:afterAutospacing="0"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1.学科建设举措及发展成效</w:t>
      </w:r>
    </w:p>
    <w:p w14:paraId="33DE6955">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2023年，工商管理学科的主要建设举措及成效包括三方面：</w:t>
      </w:r>
    </w:p>
    <w:p w14:paraId="767BBA71">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（1）本学科以课程思政为核心，从指导思想、教学目标、教学内容等方面挖掘育人元素和逻辑，将思政理论、价值理念、精神追求等融入专业课程，潜移默化地对学生的思想意识、行为举止产生影响。</w:t>
      </w:r>
    </w:p>
    <w:p w14:paraId="03AC75B8">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w:t>
      </w: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2023年，根据山西大学建设研究型大学的目标和经管学院现状，结合教育部学科评估实施方案和开展“有组织科研”的导向，响应《关于经济与管理学院组建科研团队的通知》，工商管理学科教师组建了组织行为与管理创新团队、财务与会计研究团队、战略与组织创新研究团队。</w:t>
      </w:r>
    </w:p>
    <w:p w14:paraId="0A2CC048">
      <w:pPr>
        <w:snapToGrid w:val="0"/>
        <w:spacing w:line="360" w:lineRule="auto"/>
        <w:ind w:firstLine="560" w:firstLineChars="200"/>
        <w:rPr>
          <w:rFonts w:hint="eastAsia" w:ascii="仿宋" w:hAnsi="仿宋" w:eastAsia="仿宋"/>
          <w:bCs/>
          <w:color w:val="FF0000"/>
          <w:sz w:val="28"/>
          <w:szCs w:val="28"/>
        </w:rPr>
      </w:pPr>
      <w:r>
        <w:rPr>
          <w:rFonts w:hint="eastAsia" w:ascii="仿宋" w:hAnsi="仿宋" w:eastAsia="仿宋"/>
          <w:bCs/>
          <w:sz w:val="28"/>
          <w:szCs w:val="28"/>
        </w:rPr>
        <w:t>（3）</w:t>
      </w:r>
      <w:r>
        <w:rPr>
          <w:rFonts w:ascii="仿宋" w:hAnsi="仿宋" w:eastAsia="仿宋"/>
          <w:bCs/>
          <w:sz w:val="28"/>
          <w:szCs w:val="28"/>
        </w:rPr>
        <w:t>对标工商管理一级学科研究生核心课程指南，完善课程体系。</w:t>
      </w:r>
      <w:r>
        <w:rPr>
          <w:rFonts w:hint="eastAsia" w:ascii="仿宋" w:hAnsi="仿宋" w:eastAsia="仿宋"/>
          <w:bCs/>
          <w:sz w:val="28"/>
          <w:szCs w:val="28"/>
        </w:rPr>
        <w:t>2023年，依据国务院学位委员会学科评议组制定的</w:t>
      </w:r>
      <w:r>
        <w:rPr>
          <w:rFonts w:ascii="仿宋" w:hAnsi="仿宋" w:eastAsia="仿宋"/>
          <w:bCs/>
          <w:sz w:val="28"/>
          <w:szCs w:val="28"/>
        </w:rPr>
        <w:t>工商管理一级学科研究生核心课程指南，本学科完善了研究生课程体系。为提高课程教学质量，采取了以下保障机制：每年修订一次研究生培养计划；新开课程需要个人申请、学科带头人审核、学院学位分委员会审核、上报研究生院；学院实施研究生听课制度；教学形式多样，采取讲授和案例讨论相结合的教学方式。</w:t>
      </w:r>
    </w:p>
    <w:p w14:paraId="71D9329D">
      <w:pPr>
        <w:adjustRightInd w:val="0"/>
        <w:snapToGrid w:val="0"/>
        <w:spacing w:line="360" w:lineRule="auto"/>
        <w:ind w:firstLine="600" w:firstLineChars="200"/>
        <w:rPr>
          <w:rFonts w:eastAsia="黑体"/>
          <w:kern w:val="0"/>
          <w:sz w:val="30"/>
          <w:szCs w:val="30"/>
        </w:rPr>
      </w:pPr>
      <w:r>
        <w:rPr>
          <w:rFonts w:hint="eastAsia" w:eastAsia="黑体"/>
          <w:kern w:val="0"/>
          <w:sz w:val="30"/>
          <w:szCs w:val="30"/>
        </w:rPr>
        <w:t>2</w:t>
      </w:r>
      <w:r>
        <w:rPr>
          <w:rFonts w:eastAsia="黑体"/>
          <w:kern w:val="0"/>
          <w:sz w:val="30"/>
          <w:szCs w:val="30"/>
        </w:rPr>
        <w:t>.</w:t>
      </w:r>
      <w:r>
        <w:rPr>
          <w:rFonts w:hint="eastAsia" w:eastAsia="黑体"/>
          <w:kern w:val="0"/>
          <w:sz w:val="30"/>
          <w:szCs w:val="30"/>
        </w:rPr>
        <w:t xml:space="preserve"> </w:t>
      </w:r>
      <w:r>
        <w:rPr>
          <w:rFonts w:eastAsia="黑体"/>
          <w:kern w:val="0"/>
          <w:sz w:val="30"/>
          <w:szCs w:val="30"/>
        </w:rPr>
        <w:t>人才培养成效</w:t>
      </w:r>
    </w:p>
    <w:p w14:paraId="3477B489">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w:t>
      </w:r>
      <w:r>
        <w:rPr>
          <w:rFonts w:hint="eastAsia" w:ascii="仿宋" w:hAnsi="仿宋" w:eastAsia="仿宋"/>
          <w:bCs/>
          <w:sz w:val="28"/>
          <w:szCs w:val="28"/>
        </w:rPr>
        <w:t>1</w:t>
      </w:r>
      <w:r>
        <w:rPr>
          <w:rFonts w:ascii="仿宋" w:hAnsi="仿宋" w:eastAsia="仿宋"/>
          <w:bCs/>
          <w:sz w:val="28"/>
          <w:szCs w:val="28"/>
        </w:rPr>
        <w:t>）本学科以实践育人为重点，利用大项目开展大思政，将贫困县退出、困难职工解困脱困第三方评估科研项目打造为实践育人项目。本学科研究生多次参与贫困县退出第三方评估。</w:t>
      </w:r>
    </w:p>
    <w:p w14:paraId="6F55BD37">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w:t>
      </w:r>
      <w:r>
        <w:rPr>
          <w:rFonts w:hint="eastAsia" w:ascii="仿宋" w:hAnsi="仿宋" w:eastAsia="仿宋"/>
          <w:bCs/>
          <w:sz w:val="28"/>
          <w:szCs w:val="28"/>
        </w:rPr>
        <w:t>2</w:t>
      </w:r>
      <w:r>
        <w:rPr>
          <w:rFonts w:ascii="仿宋" w:hAnsi="仿宋" w:eastAsia="仿宋"/>
          <w:bCs/>
          <w:sz w:val="28"/>
          <w:szCs w:val="28"/>
        </w:rPr>
        <w:t>）本学科研究生学术训练按照《山西大学研究生专业实践管理办法》和《山西大学工商管理专业研究生学术活动制度》要求执行，各方向每周至少开展一次学术研讨活动，要求本学位点硕士生必须参加；疫情期间通过线上开展学术研讨，研究生依托于导师的科研项目开展学术研究，进行实践调研与考察，定期汇报进展，撰写研究报告。学术训练所需经费主要由导师科研经费支出。</w:t>
      </w:r>
      <w:r>
        <w:rPr>
          <w:rFonts w:hint="eastAsia" w:ascii="仿宋" w:hAnsi="仿宋" w:eastAsia="仿宋"/>
          <w:bCs/>
          <w:sz w:val="28"/>
          <w:szCs w:val="28"/>
        </w:rPr>
        <w:t>2023年，工商管理学科2位研究生获得国家奖学金。</w:t>
      </w:r>
    </w:p>
    <w:p w14:paraId="4748D1D4">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w:t>
      </w:r>
      <w:r>
        <w:rPr>
          <w:rFonts w:hint="eastAsia" w:ascii="仿宋" w:hAnsi="仿宋" w:eastAsia="仿宋"/>
          <w:bCs/>
          <w:sz w:val="28"/>
          <w:szCs w:val="28"/>
        </w:rPr>
        <w:t>3</w:t>
      </w:r>
      <w:r>
        <w:rPr>
          <w:rFonts w:ascii="仿宋" w:hAnsi="仿宋" w:eastAsia="仿宋"/>
          <w:bCs/>
          <w:sz w:val="28"/>
          <w:szCs w:val="28"/>
        </w:rPr>
        <w:t>）本学科严抓学生学位论文质量，通过论文开题、预答辩、查重检验、教育部外审、正式答辩等过程管理，确保论文质量稳步提高，学生论文水平整体达到培养要求。202</w:t>
      </w:r>
      <w:r>
        <w:rPr>
          <w:rFonts w:hint="eastAsia" w:ascii="仿宋" w:hAnsi="仿宋" w:eastAsia="仿宋"/>
          <w:bCs/>
          <w:sz w:val="28"/>
          <w:szCs w:val="28"/>
        </w:rPr>
        <w:t>3</w:t>
      </w:r>
      <w:r>
        <w:rPr>
          <w:rFonts w:ascii="仿宋" w:hAnsi="仿宋" w:eastAsia="仿宋"/>
          <w:bCs/>
          <w:sz w:val="28"/>
          <w:szCs w:val="28"/>
        </w:rPr>
        <w:t>届工商管理专业研究生毕业论文全部通过查重、外审与答辩。</w:t>
      </w:r>
    </w:p>
    <w:p w14:paraId="4FA68CC1">
      <w:pPr>
        <w:adjustRightInd w:val="0"/>
        <w:snapToGrid w:val="0"/>
        <w:spacing w:line="360" w:lineRule="auto"/>
        <w:ind w:firstLine="600" w:firstLineChars="200"/>
        <w:rPr>
          <w:rFonts w:eastAsia="黑体"/>
          <w:kern w:val="0"/>
          <w:sz w:val="30"/>
          <w:szCs w:val="30"/>
        </w:rPr>
      </w:pPr>
      <w:r>
        <w:rPr>
          <w:rFonts w:eastAsia="黑体"/>
          <w:kern w:val="0"/>
          <w:sz w:val="30"/>
          <w:szCs w:val="30"/>
        </w:rPr>
        <w:t>3.师资队伍发展成效</w:t>
      </w:r>
    </w:p>
    <w:p w14:paraId="4372A0AE">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本学科教师坚持以学生为中心，坚持立德树人，做好学生的人生导师，培养学生是教师的天职，让学生树立远大理想、拥有厚实的基本知识和良好素质是教师的心愿。培养学生坚持从细微之处入手，始终注重自己一言一行，率先垂范，做好学生的榜样。</w:t>
      </w:r>
    </w:p>
    <w:p w14:paraId="1F8B0183">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另外，2023年本学科引进东北财经大学会计学博士赵弈超、东北大学管理学博士张媛，为进一步优化工商管理学科师资队伍、提升教学科研水平和能力奠定了坚实基础。</w:t>
      </w:r>
    </w:p>
    <w:p w14:paraId="32C5D150">
      <w:pPr>
        <w:adjustRightInd w:val="0"/>
        <w:snapToGrid w:val="0"/>
        <w:spacing w:line="360" w:lineRule="auto"/>
        <w:ind w:firstLine="600" w:firstLineChars="200"/>
        <w:rPr>
          <w:rFonts w:eastAsia="黑体"/>
          <w:sz w:val="30"/>
          <w:szCs w:val="30"/>
        </w:rPr>
      </w:pPr>
      <w:r>
        <w:rPr>
          <w:rFonts w:eastAsia="黑体"/>
          <w:sz w:val="30"/>
          <w:szCs w:val="30"/>
        </w:rPr>
        <w:t>4.科学研究/科研团队培养/科研平台发展/科研成果转化成效</w:t>
      </w:r>
    </w:p>
    <w:p w14:paraId="69FBB1EB">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202</w:t>
      </w:r>
      <w:r>
        <w:rPr>
          <w:rFonts w:hint="eastAsia" w:ascii="仿宋" w:hAnsi="仿宋" w:eastAsia="仿宋"/>
          <w:bCs/>
          <w:sz w:val="28"/>
          <w:szCs w:val="28"/>
        </w:rPr>
        <w:t>3</w:t>
      </w:r>
      <w:r>
        <w:rPr>
          <w:rFonts w:ascii="仿宋" w:hAnsi="仿宋" w:eastAsia="仿宋"/>
          <w:bCs/>
          <w:sz w:val="28"/>
          <w:szCs w:val="28"/>
        </w:rPr>
        <w:t>年，</w:t>
      </w:r>
      <w:r>
        <w:rPr>
          <w:rFonts w:hint="eastAsia" w:ascii="仿宋" w:hAnsi="仿宋" w:eastAsia="仿宋"/>
          <w:bCs/>
          <w:sz w:val="28"/>
          <w:szCs w:val="28"/>
        </w:rPr>
        <w:t>工商管理学科教师在JCR2区期刊</w:t>
      </w:r>
      <w:r>
        <w:rPr>
          <w:rFonts w:ascii="仿宋" w:hAnsi="仿宋" w:eastAsia="仿宋"/>
          <w:bCs/>
          <w:sz w:val="28"/>
          <w:szCs w:val="28"/>
        </w:rPr>
        <w:t>Asia pacific Journal of Tourism Research</w:t>
      </w:r>
      <w:r>
        <w:rPr>
          <w:rFonts w:hint="eastAsia" w:ascii="仿宋" w:hAnsi="仿宋" w:eastAsia="仿宋"/>
          <w:bCs/>
          <w:sz w:val="28"/>
          <w:szCs w:val="28"/>
        </w:rPr>
        <w:t>、《中国软科学》等国内外重要学术期刊发表论文13篇，其中，SSCI和SCI论文7篇，CSSCI论文6篇。2023年，获批教育部人文社科一般项目1项；获批2023年度山西省政府重大决策咨询课题（山西生产性服务业与制造业协同发展对策研究）1项。</w:t>
      </w:r>
    </w:p>
    <w:p w14:paraId="77E565A0">
      <w:pPr>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5.学术交流/学术声誉/国际化</w:t>
      </w:r>
    </w:p>
    <w:p w14:paraId="3678A27D">
      <w:pPr>
        <w:snapToGrid w:val="0"/>
        <w:spacing w:line="360" w:lineRule="auto"/>
        <w:ind w:firstLine="560" w:firstLineChars="200"/>
        <w:rPr>
          <w:rFonts w:eastAsia="仿宋"/>
          <w:sz w:val="28"/>
          <w:szCs w:val="28"/>
        </w:rPr>
      </w:pPr>
      <w:r>
        <w:rPr>
          <w:rFonts w:eastAsia="仿宋"/>
          <w:sz w:val="28"/>
          <w:szCs w:val="28"/>
        </w:rPr>
        <w:t>202</w:t>
      </w:r>
      <w:r>
        <w:rPr>
          <w:rFonts w:hint="eastAsia" w:eastAsia="仿宋"/>
          <w:sz w:val="28"/>
          <w:szCs w:val="28"/>
        </w:rPr>
        <w:t>3</w:t>
      </w:r>
      <w:r>
        <w:rPr>
          <w:rFonts w:eastAsia="仿宋"/>
          <w:sz w:val="28"/>
          <w:szCs w:val="28"/>
        </w:rPr>
        <w:t>年，本学科教师参加的学术交流活动见表</w:t>
      </w:r>
      <w:r>
        <w:rPr>
          <w:rFonts w:hint="eastAsia" w:eastAsia="仿宋"/>
          <w:sz w:val="28"/>
          <w:szCs w:val="28"/>
        </w:rPr>
        <w:t>2</w:t>
      </w:r>
      <w:r>
        <w:rPr>
          <w:rFonts w:eastAsia="仿宋"/>
          <w:sz w:val="28"/>
          <w:szCs w:val="28"/>
        </w:rPr>
        <w:t>。</w:t>
      </w:r>
      <w:r>
        <w:rPr>
          <w:rFonts w:hint="eastAsia" w:eastAsia="仿宋"/>
          <w:sz w:val="28"/>
          <w:szCs w:val="28"/>
        </w:rPr>
        <w:t>其中，工商管理学科教师张媛在</w:t>
      </w:r>
      <w:r>
        <w:rPr>
          <w:rFonts w:eastAsia="仿宋"/>
          <w:sz w:val="28"/>
          <w:szCs w:val="28"/>
        </w:rPr>
        <w:t>第五届数字经济与智能制造高质量发展学术研讨会</w:t>
      </w:r>
      <w:r>
        <w:rPr>
          <w:rFonts w:hint="eastAsia" w:eastAsia="仿宋"/>
          <w:sz w:val="28"/>
          <w:szCs w:val="28"/>
        </w:rPr>
        <w:t>做汇报，</w:t>
      </w:r>
      <w:r>
        <w:rPr>
          <w:rFonts w:eastAsia="仿宋"/>
          <w:sz w:val="28"/>
          <w:szCs w:val="28"/>
        </w:rPr>
        <w:t>汇报论文：《数字化转型共识形成机制研究：基于意义建构视角》，并获评优秀论文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68"/>
        <w:gridCol w:w="1843"/>
        <w:gridCol w:w="1984"/>
        <w:gridCol w:w="1894"/>
      </w:tblGrid>
      <w:tr w14:paraId="544A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000" w:type="pct"/>
            <w:gridSpan w:val="5"/>
            <w:tcBorders>
              <w:top w:val="nil"/>
              <w:left w:val="nil"/>
              <w:right w:val="nil"/>
            </w:tcBorders>
            <w:noWrap/>
            <w:vAlign w:val="center"/>
          </w:tcPr>
          <w:p w14:paraId="4CFE5686">
            <w:pPr>
              <w:jc w:val="center"/>
              <w:rPr>
                <w:b/>
              </w:rPr>
            </w:pPr>
            <w:r>
              <w:rPr>
                <w:b/>
              </w:rPr>
              <w:t>表</w:t>
            </w:r>
            <w:r>
              <w:rPr>
                <w:rFonts w:hint="eastAsia"/>
                <w:b/>
              </w:rPr>
              <w:t>2  2023年工商管理学科教师的学术交流活动</w:t>
            </w:r>
          </w:p>
        </w:tc>
      </w:tr>
      <w:tr w14:paraId="4CEF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3BB7A635">
            <w:pPr>
              <w:spacing w:before="60" w:after="60"/>
              <w:jc w:val="center"/>
            </w:pPr>
            <w:r>
              <w:t>序号</w:t>
            </w:r>
          </w:p>
        </w:tc>
        <w:tc>
          <w:tcPr>
            <w:tcW w:w="1331" w:type="pct"/>
            <w:noWrap/>
            <w:vAlign w:val="center"/>
          </w:tcPr>
          <w:p w14:paraId="0F7004F1">
            <w:pPr>
              <w:spacing w:before="60" w:after="60"/>
              <w:jc w:val="center"/>
            </w:pPr>
            <w:r>
              <w:t>会议名称</w:t>
            </w:r>
          </w:p>
        </w:tc>
        <w:tc>
          <w:tcPr>
            <w:tcW w:w="1081" w:type="pct"/>
            <w:noWrap/>
            <w:vAlign w:val="center"/>
          </w:tcPr>
          <w:p w14:paraId="577A422E">
            <w:pPr>
              <w:spacing w:before="60" w:after="60"/>
              <w:jc w:val="center"/>
            </w:pPr>
            <w:r>
              <w:rPr>
                <w:rFonts w:hint="eastAsia"/>
              </w:rPr>
              <w:t>时间</w:t>
            </w:r>
          </w:p>
        </w:tc>
        <w:tc>
          <w:tcPr>
            <w:tcW w:w="1164" w:type="pct"/>
            <w:noWrap/>
            <w:vAlign w:val="center"/>
          </w:tcPr>
          <w:p w14:paraId="0849B422">
            <w:pPr>
              <w:spacing w:before="60" w:after="60"/>
            </w:pPr>
            <w:r>
              <w:rPr>
                <w:rFonts w:hint="eastAsia"/>
              </w:rPr>
              <w:t>主办单位/承办单位</w:t>
            </w:r>
          </w:p>
        </w:tc>
        <w:tc>
          <w:tcPr>
            <w:tcW w:w="1111" w:type="pct"/>
            <w:noWrap/>
            <w:vAlign w:val="center"/>
          </w:tcPr>
          <w:p w14:paraId="0E903287">
            <w:r>
              <w:t>参会人员</w:t>
            </w:r>
          </w:p>
        </w:tc>
      </w:tr>
      <w:tr w14:paraId="76BA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0D6C8265">
            <w:pPr>
              <w:spacing w:line="260" w:lineRule="exact"/>
              <w:jc w:val="center"/>
              <w:textAlignment w:val="baseline"/>
              <w:rPr>
                <w:color w:val="000000"/>
                <w:szCs w:val="21"/>
              </w:rPr>
            </w:pPr>
            <w:r>
              <w:rPr>
                <w:color w:val="000000"/>
                <w:szCs w:val="21"/>
              </w:rPr>
              <w:t>1</w:t>
            </w:r>
          </w:p>
        </w:tc>
        <w:tc>
          <w:tcPr>
            <w:tcW w:w="1331" w:type="pct"/>
            <w:noWrap/>
            <w:vAlign w:val="center"/>
          </w:tcPr>
          <w:p w14:paraId="16D3120B">
            <w:pPr>
              <w:spacing w:line="260" w:lineRule="exact"/>
              <w:jc w:val="center"/>
              <w:textAlignment w:val="baseline"/>
              <w:rPr>
                <w:color w:val="000000"/>
                <w:szCs w:val="21"/>
              </w:rPr>
            </w:pPr>
            <w:r>
              <w:rPr>
                <w:color w:val="000000"/>
                <w:szCs w:val="21"/>
              </w:rPr>
              <w:t>第</w:t>
            </w:r>
            <w:r>
              <w:rPr>
                <w:rFonts w:hint="eastAsia"/>
                <w:color w:val="000000"/>
                <w:szCs w:val="21"/>
              </w:rPr>
              <w:t>十届网络治理与商业模式创新研讨会</w:t>
            </w:r>
          </w:p>
        </w:tc>
        <w:tc>
          <w:tcPr>
            <w:tcW w:w="1081" w:type="pct"/>
            <w:noWrap/>
            <w:vAlign w:val="center"/>
          </w:tcPr>
          <w:p w14:paraId="3A67F00F">
            <w:pPr>
              <w:spacing w:line="260" w:lineRule="exact"/>
              <w:jc w:val="center"/>
              <w:textAlignment w:val="baseline"/>
              <w:rPr>
                <w:color w:val="000000"/>
                <w:szCs w:val="21"/>
              </w:rPr>
            </w:pPr>
            <w:r>
              <w:rPr>
                <w:rFonts w:hint="eastAsia"/>
                <w:color w:val="000000"/>
                <w:szCs w:val="21"/>
              </w:rPr>
              <w:t>2023.5.19-20</w:t>
            </w:r>
          </w:p>
        </w:tc>
        <w:tc>
          <w:tcPr>
            <w:tcW w:w="1164" w:type="pct"/>
            <w:noWrap/>
            <w:vAlign w:val="center"/>
          </w:tcPr>
          <w:p w14:paraId="407154E7">
            <w:pPr>
              <w:spacing w:line="260" w:lineRule="exact"/>
              <w:jc w:val="center"/>
              <w:textAlignment w:val="baseline"/>
              <w:rPr>
                <w:color w:val="000000"/>
                <w:szCs w:val="21"/>
              </w:rPr>
            </w:pPr>
            <w:r>
              <w:rPr>
                <w:rFonts w:hint="eastAsia"/>
                <w:color w:val="000000"/>
                <w:szCs w:val="21"/>
              </w:rPr>
              <w:t>宁波</w:t>
            </w:r>
            <w:r>
              <w:rPr>
                <w:color w:val="000000"/>
                <w:szCs w:val="21"/>
              </w:rPr>
              <w:t>大学</w:t>
            </w:r>
            <w:r>
              <w:rPr>
                <w:rFonts w:hint="eastAsia"/>
                <w:color w:val="000000"/>
                <w:szCs w:val="21"/>
              </w:rPr>
              <w:t>商学院</w:t>
            </w:r>
          </w:p>
        </w:tc>
        <w:tc>
          <w:tcPr>
            <w:tcW w:w="1111" w:type="pct"/>
            <w:noWrap/>
            <w:vAlign w:val="center"/>
          </w:tcPr>
          <w:p w14:paraId="56D2F982">
            <w:pPr>
              <w:spacing w:line="260" w:lineRule="exact"/>
              <w:textAlignment w:val="baseline"/>
              <w:rPr>
                <w:color w:val="000000"/>
                <w:szCs w:val="21"/>
              </w:rPr>
            </w:pPr>
            <w:r>
              <w:rPr>
                <w:color w:val="000000"/>
                <w:szCs w:val="21"/>
              </w:rPr>
              <w:t>宋志红</w:t>
            </w:r>
          </w:p>
        </w:tc>
      </w:tr>
      <w:tr w14:paraId="4606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78D80979">
            <w:pPr>
              <w:spacing w:line="260" w:lineRule="exact"/>
              <w:jc w:val="center"/>
              <w:textAlignment w:val="baseline"/>
              <w:rPr>
                <w:color w:val="000000"/>
                <w:szCs w:val="21"/>
              </w:rPr>
            </w:pPr>
            <w:r>
              <w:rPr>
                <w:rFonts w:hint="eastAsia"/>
                <w:color w:val="000000"/>
                <w:szCs w:val="21"/>
              </w:rPr>
              <w:t>2</w:t>
            </w:r>
          </w:p>
        </w:tc>
        <w:tc>
          <w:tcPr>
            <w:tcW w:w="1331" w:type="pct"/>
            <w:noWrap/>
            <w:vAlign w:val="center"/>
          </w:tcPr>
          <w:p w14:paraId="12F05062">
            <w:pPr>
              <w:spacing w:line="260" w:lineRule="exact"/>
              <w:jc w:val="center"/>
              <w:textAlignment w:val="baseline"/>
              <w:rPr>
                <w:color w:val="000000"/>
                <w:szCs w:val="21"/>
              </w:rPr>
            </w:pPr>
            <w:r>
              <w:rPr>
                <w:rFonts w:hint="eastAsia"/>
                <w:color w:val="000000"/>
                <w:szCs w:val="21"/>
              </w:rPr>
              <w:t>2023首届科技创业论坛暨第十届中国产学研合作创新论坛</w:t>
            </w:r>
          </w:p>
        </w:tc>
        <w:tc>
          <w:tcPr>
            <w:tcW w:w="1081" w:type="pct"/>
            <w:noWrap/>
            <w:vAlign w:val="center"/>
          </w:tcPr>
          <w:p w14:paraId="284888F5">
            <w:pPr>
              <w:spacing w:line="260" w:lineRule="exact"/>
              <w:jc w:val="center"/>
              <w:textAlignment w:val="baseline"/>
              <w:rPr>
                <w:color w:val="000000"/>
                <w:szCs w:val="21"/>
              </w:rPr>
            </w:pPr>
            <w:r>
              <w:rPr>
                <w:rFonts w:hint="eastAsia"/>
                <w:color w:val="000000"/>
                <w:szCs w:val="21"/>
              </w:rPr>
              <w:t>2023.11.3-5</w:t>
            </w:r>
          </w:p>
        </w:tc>
        <w:tc>
          <w:tcPr>
            <w:tcW w:w="1164" w:type="pct"/>
            <w:noWrap/>
            <w:vAlign w:val="center"/>
          </w:tcPr>
          <w:p w14:paraId="01BAF22E">
            <w:pPr>
              <w:spacing w:line="260" w:lineRule="exact"/>
              <w:jc w:val="center"/>
              <w:textAlignment w:val="baseline"/>
              <w:rPr>
                <w:color w:val="000000"/>
                <w:szCs w:val="21"/>
              </w:rPr>
            </w:pPr>
            <w:r>
              <w:rPr>
                <w:rFonts w:hint="eastAsia"/>
                <w:color w:val="000000"/>
                <w:szCs w:val="21"/>
              </w:rPr>
              <w:t>武汉大学商学院</w:t>
            </w:r>
          </w:p>
        </w:tc>
        <w:tc>
          <w:tcPr>
            <w:tcW w:w="1111" w:type="pct"/>
            <w:noWrap/>
            <w:vAlign w:val="center"/>
          </w:tcPr>
          <w:p w14:paraId="7BE973A6">
            <w:pPr>
              <w:spacing w:line="260" w:lineRule="exact"/>
              <w:textAlignment w:val="baseline"/>
              <w:rPr>
                <w:color w:val="000000"/>
                <w:szCs w:val="21"/>
              </w:rPr>
            </w:pPr>
            <w:r>
              <w:rPr>
                <w:rFonts w:hint="eastAsia"/>
                <w:color w:val="000000"/>
                <w:szCs w:val="21"/>
              </w:rPr>
              <w:t>宋志红、田新豹</w:t>
            </w:r>
          </w:p>
        </w:tc>
      </w:tr>
      <w:tr w14:paraId="146C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05BD0CDB">
            <w:pPr>
              <w:spacing w:line="260" w:lineRule="exact"/>
              <w:jc w:val="center"/>
              <w:textAlignment w:val="baseline"/>
              <w:rPr>
                <w:color w:val="000000"/>
                <w:szCs w:val="21"/>
              </w:rPr>
            </w:pPr>
            <w:r>
              <w:rPr>
                <w:rFonts w:hint="eastAsia"/>
                <w:color w:val="000000"/>
                <w:szCs w:val="21"/>
              </w:rPr>
              <w:t>3</w:t>
            </w:r>
          </w:p>
        </w:tc>
        <w:tc>
          <w:tcPr>
            <w:tcW w:w="1331" w:type="pct"/>
            <w:noWrap/>
            <w:vAlign w:val="center"/>
          </w:tcPr>
          <w:p w14:paraId="40A2D75E">
            <w:pPr>
              <w:spacing w:line="260" w:lineRule="exact"/>
              <w:jc w:val="center"/>
              <w:textAlignment w:val="baseline"/>
              <w:rPr>
                <w:color w:val="000000"/>
                <w:szCs w:val="21"/>
              </w:rPr>
            </w:pPr>
            <w:r>
              <w:t>第五届数字经济与智能制造高质量发展学术研讨会</w:t>
            </w:r>
          </w:p>
        </w:tc>
        <w:tc>
          <w:tcPr>
            <w:tcW w:w="1081" w:type="pct"/>
            <w:noWrap/>
            <w:vAlign w:val="center"/>
          </w:tcPr>
          <w:p w14:paraId="422D18A0">
            <w:pPr>
              <w:spacing w:line="260" w:lineRule="exact"/>
              <w:jc w:val="center"/>
              <w:textAlignment w:val="baseline"/>
              <w:rPr>
                <w:color w:val="000000"/>
                <w:szCs w:val="21"/>
              </w:rPr>
            </w:pPr>
            <w:r>
              <w:rPr>
                <w:rFonts w:hint="eastAsia"/>
                <w:color w:val="000000"/>
                <w:szCs w:val="21"/>
              </w:rPr>
              <w:t>2023.12.10</w:t>
            </w:r>
          </w:p>
        </w:tc>
        <w:tc>
          <w:tcPr>
            <w:tcW w:w="1164" w:type="pct"/>
            <w:noWrap/>
            <w:vAlign w:val="center"/>
          </w:tcPr>
          <w:p w14:paraId="5716860B">
            <w:pPr>
              <w:spacing w:line="260" w:lineRule="exact"/>
              <w:jc w:val="center"/>
              <w:textAlignment w:val="baseline"/>
              <w:rPr>
                <w:color w:val="000000"/>
                <w:szCs w:val="21"/>
              </w:rPr>
            </w:pPr>
            <w:r>
              <w:rPr>
                <w:rFonts w:hint="eastAsia"/>
                <w:color w:val="000000"/>
                <w:szCs w:val="21"/>
              </w:rPr>
              <w:t>东北大学工商管理学院</w:t>
            </w:r>
          </w:p>
        </w:tc>
        <w:tc>
          <w:tcPr>
            <w:tcW w:w="1111" w:type="pct"/>
            <w:noWrap/>
            <w:vAlign w:val="center"/>
          </w:tcPr>
          <w:p w14:paraId="16213E9F">
            <w:pPr>
              <w:spacing w:line="260" w:lineRule="exact"/>
              <w:textAlignment w:val="baseline"/>
              <w:rPr>
                <w:color w:val="000000"/>
                <w:szCs w:val="21"/>
              </w:rPr>
            </w:pPr>
            <w:r>
              <w:rPr>
                <w:rFonts w:hint="eastAsia"/>
                <w:color w:val="000000"/>
                <w:szCs w:val="21"/>
              </w:rPr>
              <w:t>张媛</w:t>
            </w:r>
          </w:p>
        </w:tc>
      </w:tr>
      <w:tr w14:paraId="4685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12FF2F69">
            <w:pPr>
              <w:spacing w:line="260" w:lineRule="exact"/>
              <w:jc w:val="center"/>
              <w:textAlignment w:val="baseline"/>
              <w:rPr>
                <w:color w:val="000000"/>
                <w:szCs w:val="21"/>
              </w:rPr>
            </w:pPr>
            <w:r>
              <w:rPr>
                <w:rFonts w:hint="eastAsia"/>
                <w:color w:val="000000"/>
                <w:szCs w:val="21"/>
              </w:rPr>
              <w:t>4</w:t>
            </w:r>
          </w:p>
        </w:tc>
        <w:tc>
          <w:tcPr>
            <w:tcW w:w="1331" w:type="pct"/>
            <w:noWrap/>
            <w:vAlign w:val="center"/>
          </w:tcPr>
          <w:p w14:paraId="62CA7E33">
            <w:pPr>
              <w:spacing w:line="260" w:lineRule="exact"/>
              <w:jc w:val="center"/>
              <w:textAlignment w:val="baseline"/>
              <w:rPr>
                <w:color w:val="000000"/>
                <w:szCs w:val="21"/>
              </w:rPr>
            </w:pPr>
            <w:r>
              <w:rPr>
                <w:rFonts w:hint="eastAsia"/>
                <w:color w:val="000000"/>
                <w:szCs w:val="21"/>
              </w:rPr>
              <w:t>第五届“管理哲学、研究方法与中国管理实践”</w:t>
            </w:r>
          </w:p>
        </w:tc>
        <w:tc>
          <w:tcPr>
            <w:tcW w:w="1081" w:type="pct"/>
            <w:noWrap/>
            <w:vAlign w:val="center"/>
          </w:tcPr>
          <w:p w14:paraId="0D584711">
            <w:pPr>
              <w:spacing w:line="260" w:lineRule="exact"/>
              <w:jc w:val="center"/>
              <w:textAlignment w:val="baseline"/>
              <w:rPr>
                <w:color w:val="000000"/>
                <w:szCs w:val="21"/>
              </w:rPr>
            </w:pPr>
            <w:r>
              <w:rPr>
                <w:rFonts w:hint="eastAsia"/>
                <w:color w:val="000000"/>
                <w:szCs w:val="21"/>
              </w:rPr>
              <w:t>2023.5.27-28</w:t>
            </w:r>
          </w:p>
        </w:tc>
        <w:tc>
          <w:tcPr>
            <w:tcW w:w="1164" w:type="pct"/>
            <w:noWrap/>
            <w:vAlign w:val="center"/>
          </w:tcPr>
          <w:p w14:paraId="0EAB172B">
            <w:pPr>
              <w:spacing w:line="260" w:lineRule="exact"/>
              <w:jc w:val="center"/>
              <w:textAlignment w:val="baseline"/>
              <w:rPr>
                <w:color w:val="000000"/>
                <w:szCs w:val="21"/>
              </w:rPr>
            </w:pPr>
            <w:r>
              <w:rPr>
                <w:rFonts w:hint="eastAsia"/>
                <w:color w:val="000000"/>
                <w:szCs w:val="21"/>
              </w:rPr>
              <w:t>东北大学秦皇岛分校</w:t>
            </w:r>
          </w:p>
        </w:tc>
        <w:tc>
          <w:tcPr>
            <w:tcW w:w="1111" w:type="pct"/>
            <w:noWrap/>
            <w:vAlign w:val="center"/>
          </w:tcPr>
          <w:p w14:paraId="54A484BE">
            <w:pPr>
              <w:spacing w:line="260" w:lineRule="exact"/>
              <w:textAlignment w:val="baseline"/>
              <w:rPr>
                <w:color w:val="000000"/>
                <w:szCs w:val="21"/>
              </w:rPr>
            </w:pPr>
            <w:r>
              <w:rPr>
                <w:color w:val="000000"/>
                <w:szCs w:val="21"/>
              </w:rPr>
              <w:t>田新豹、焦晶</w:t>
            </w:r>
          </w:p>
        </w:tc>
      </w:tr>
      <w:tr w14:paraId="08B6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02443ABA">
            <w:pPr>
              <w:spacing w:line="260" w:lineRule="exact"/>
              <w:jc w:val="center"/>
              <w:textAlignment w:val="baseline"/>
              <w:rPr>
                <w:color w:val="000000"/>
                <w:szCs w:val="21"/>
              </w:rPr>
            </w:pPr>
            <w:r>
              <w:rPr>
                <w:rFonts w:hint="eastAsia"/>
                <w:color w:val="000000"/>
                <w:szCs w:val="21"/>
              </w:rPr>
              <w:t>5</w:t>
            </w:r>
          </w:p>
        </w:tc>
        <w:tc>
          <w:tcPr>
            <w:tcW w:w="1331" w:type="pct"/>
            <w:noWrap/>
            <w:vAlign w:val="center"/>
          </w:tcPr>
          <w:p w14:paraId="0E8DB0AA">
            <w:pPr>
              <w:spacing w:line="260" w:lineRule="exact"/>
              <w:jc w:val="center"/>
              <w:textAlignment w:val="baseline"/>
              <w:rPr>
                <w:color w:val="000000"/>
                <w:szCs w:val="21"/>
              </w:rPr>
            </w:pPr>
            <w:r>
              <w:rPr>
                <w:rFonts w:hint="eastAsia"/>
                <w:color w:val="000000"/>
                <w:szCs w:val="21"/>
              </w:rPr>
              <w:t>第八届全国网络治理青年学者论坛</w:t>
            </w:r>
          </w:p>
        </w:tc>
        <w:tc>
          <w:tcPr>
            <w:tcW w:w="1081" w:type="pct"/>
            <w:noWrap/>
            <w:vAlign w:val="center"/>
          </w:tcPr>
          <w:p w14:paraId="6CBF1AFC">
            <w:pPr>
              <w:spacing w:line="260" w:lineRule="exact"/>
              <w:jc w:val="center"/>
              <w:textAlignment w:val="baseline"/>
              <w:rPr>
                <w:color w:val="000000"/>
                <w:szCs w:val="21"/>
              </w:rPr>
            </w:pPr>
            <w:r>
              <w:rPr>
                <w:rFonts w:hint="eastAsia"/>
                <w:color w:val="000000"/>
                <w:szCs w:val="21"/>
              </w:rPr>
              <w:t>2023.11.18</w:t>
            </w:r>
          </w:p>
        </w:tc>
        <w:tc>
          <w:tcPr>
            <w:tcW w:w="1164" w:type="pct"/>
            <w:noWrap/>
            <w:vAlign w:val="center"/>
          </w:tcPr>
          <w:p w14:paraId="7A7B3359">
            <w:pPr>
              <w:spacing w:line="260" w:lineRule="exact"/>
              <w:jc w:val="center"/>
              <w:textAlignment w:val="baseline"/>
              <w:rPr>
                <w:color w:val="000000"/>
                <w:szCs w:val="21"/>
              </w:rPr>
            </w:pPr>
            <w:r>
              <w:rPr>
                <w:rFonts w:ascii="Arial" w:hAnsi="Arial" w:cs="Arial"/>
                <w:color w:val="191919"/>
                <w:shd w:val="clear" w:color="auto" w:fill="FFFFFF"/>
              </w:rPr>
              <w:t>西南政法大学</w:t>
            </w:r>
          </w:p>
        </w:tc>
        <w:tc>
          <w:tcPr>
            <w:tcW w:w="1111" w:type="pct"/>
            <w:noWrap/>
            <w:vAlign w:val="center"/>
          </w:tcPr>
          <w:p w14:paraId="636DDCA2">
            <w:pPr>
              <w:spacing w:line="260" w:lineRule="exact"/>
              <w:textAlignment w:val="baseline"/>
              <w:rPr>
                <w:color w:val="000000"/>
                <w:szCs w:val="21"/>
              </w:rPr>
            </w:pPr>
            <w:r>
              <w:rPr>
                <w:color w:val="000000"/>
                <w:szCs w:val="21"/>
              </w:rPr>
              <w:t>宋志红、焦晶</w:t>
            </w:r>
          </w:p>
        </w:tc>
      </w:tr>
      <w:tr w14:paraId="1529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4E928B9F">
            <w:pPr>
              <w:spacing w:line="260" w:lineRule="exact"/>
              <w:jc w:val="center"/>
              <w:textAlignment w:val="baseline"/>
              <w:rPr>
                <w:color w:val="000000"/>
                <w:szCs w:val="21"/>
              </w:rPr>
            </w:pPr>
            <w:r>
              <w:rPr>
                <w:rFonts w:hint="eastAsia"/>
                <w:color w:val="000000"/>
                <w:szCs w:val="21"/>
              </w:rPr>
              <w:t>7</w:t>
            </w:r>
          </w:p>
        </w:tc>
        <w:tc>
          <w:tcPr>
            <w:tcW w:w="1331" w:type="pct"/>
            <w:noWrap/>
            <w:vAlign w:val="center"/>
          </w:tcPr>
          <w:p w14:paraId="67033EBB">
            <w:pPr>
              <w:spacing w:line="260" w:lineRule="exact"/>
              <w:jc w:val="center"/>
              <w:textAlignment w:val="baseline"/>
              <w:rPr>
                <w:color w:val="000000"/>
                <w:szCs w:val="21"/>
              </w:rPr>
            </w:pPr>
            <w:r>
              <w:rPr>
                <w:rFonts w:hint="eastAsia"/>
              </w:rPr>
              <w:t>中国大企业创业新创业与高质量发展国际学术会议</w:t>
            </w:r>
          </w:p>
        </w:tc>
        <w:tc>
          <w:tcPr>
            <w:tcW w:w="1081" w:type="pct"/>
            <w:noWrap/>
            <w:vAlign w:val="center"/>
          </w:tcPr>
          <w:p w14:paraId="028A8253">
            <w:pPr>
              <w:spacing w:line="260" w:lineRule="exact"/>
              <w:jc w:val="center"/>
              <w:textAlignment w:val="baseline"/>
              <w:rPr>
                <w:color w:val="000000"/>
                <w:szCs w:val="21"/>
              </w:rPr>
            </w:pPr>
            <w:r>
              <w:rPr>
                <w:color w:val="000000"/>
                <w:szCs w:val="21"/>
              </w:rPr>
              <w:t>202</w:t>
            </w:r>
            <w:r>
              <w:rPr>
                <w:rFonts w:hint="eastAsia"/>
                <w:color w:val="000000"/>
                <w:szCs w:val="21"/>
              </w:rPr>
              <w:t>3</w:t>
            </w:r>
            <w:r>
              <w:rPr>
                <w:color w:val="000000"/>
                <w:szCs w:val="21"/>
              </w:rPr>
              <w:t>.</w:t>
            </w:r>
            <w:r>
              <w:rPr>
                <w:rFonts w:hint="eastAsia"/>
                <w:color w:val="000000"/>
                <w:szCs w:val="21"/>
              </w:rPr>
              <w:t>7</w:t>
            </w:r>
            <w:r>
              <w:rPr>
                <w:color w:val="000000"/>
                <w:szCs w:val="21"/>
              </w:rPr>
              <w:t>.</w:t>
            </w:r>
            <w:r>
              <w:rPr>
                <w:rFonts w:hint="eastAsia"/>
                <w:color w:val="000000"/>
                <w:szCs w:val="21"/>
              </w:rPr>
              <w:t>2</w:t>
            </w:r>
            <w:r>
              <w:rPr>
                <w:color w:val="000000"/>
                <w:szCs w:val="21"/>
              </w:rPr>
              <w:t>-</w:t>
            </w:r>
            <w:r>
              <w:rPr>
                <w:rFonts w:hint="eastAsia"/>
                <w:color w:val="000000"/>
                <w:szCs w:val="21"/>
              </w:rPr>
              <w:t>3</w:t>
            </w:r>
          </w:p>
        </w:tc>
        <w:tc>
          <w:tcPr>
            <w:tcW w:w="1164" w:type="pct"/>
            <w:noWrap/>
            <w:vAlign w:val="center"/>
          </w:tcPr>
          <w:p w14:paraId="16B65D55">
            <w:pPr>
              <w:spacing w:line="260" w:lineRule="exact"/>
              <w:jc w:val="center"/>
              <w:textAlignment w:val="baseline"/>
              <w:rPr>
                <w:color w:val="000000"/>
                <w:szCs w:val="21"/>
              </w:rPr>
            </w:pPr>
            <w:r>
              <w:rPr>
                <w:rFonts w:hint="eastAsia"/>
                <w:color w:val="000000"/>
                <w:szCs w:val="21"/>
              </w:rPr>
              <w:t>中国海洋大学</w:t>
            </w:r>
          </w:p>
        </w:tc>
        <w:tc>
          <w:tcPr>
            <w:tcW w:w="1111" w:type="pct"/>
            <w:noWrap/>
            <w:vAlign w:val="center"/>
          </w:tcPr>
          <w:p w14:paraId="6D273BAD">
            <w:pPr>
              <w:spacing w:line="260" w:lineRule="exact"/>
              <w:textAlignment w:val="baseline"/>
              <w:rPr>
                <w:color w:val="000000"/>
                <w:szCs w:val="21"/>
              </w:rPr>
            </w:pPr>
            <w:r>
              <w:rPr>
                <w:rFonts w:hint="eastAsia"/>
                <w:color w:val="000000"/>
                <w:szCs w:val="21"/>
              </w:rPr>
              <w:t>和芸琴</w:t>
            </w:r>
          </w:p>
        </w:tc>
      </w:tr>
      <w:tr w14:paraId="60BB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6ED70F3A">
            <w:pPr>
              <w:spacing w:line="260" w:lineRule="exact"/>
              <w:jc w:val="center"/>
              <w:textAlignment w:val="baseline"/>
              <w:rPr>
                <w:color w:val="000000"/>
                <w:szCs w:val="21"/>
              </w:rPr>
            </w:pPr>
            <w:r>
              <w:rPr>
                <w:rFonts w:hint="eastAsia"/>
                <w:color w:val="000000"/>
                <w:szCs w:val="21"/>
              </w:rPr>
              <w:t>8</w:t>
            </w:r>
          </w:p>
        </w:tc>
        <w:tc>
          <w:tcPr>
            <w:tcW w:w="1331" w:type="pct"/>
            <w:noWrap/>
            <w:vAlign w:val="center"/>
          </w:tcPr>
          <w:p w14:paraId="4B702519">
            <w:pPr>
              <w:autoSpaceDE w:val="0"/>
              <w:autoSpaceDN w:val="0"/>
              <w:adjustRightInd w:val="0"/>
              <w:spacing w:line="260" w:lineRule="exact"/>
              <w:textAlignment w:val="baseline"/>
              <w:rPr>
                <w:color w:val="000000"/>
                <w:szCs w:val="21"/>
              </w:rPr>
            </w:pPr>
            <w:r>
              <w:rPr>
                <w:rFonts w:hint="eastAsia"/>
                <w:color w:val="000000"/>
                <w:szCs w:val="21"/>
              </w:rPr>
              <w:t>2023年全国MPAcc财务会计理论与实务师资培训班</w:t>
            </w:r>
          </w:p>
        </w:tc>
        <w:tc>
          <w:tcPr>
            <w:tcW w:w="1081" w:type="pct"/>
            <w:noWrap/>
            <w:vAlign w:val="center"/>
          </w:tcPr>
          <w:p w14:paraId="284C01D5">
            <w:pPr>
              <w:spacing w:line="260" w:lineRule="exact"/>
              <w:jc w:val="center"/>
              <w:textAlignment w:val="baseline"/>
              <w:rPr>
                <w:color w:val="000000"/>
                <w:szCs w:val="21"/>
              </w:rPr>
            </w:pPr>
            <w:r>
              <w:rPr>
                <w:color w:val="000000"/>
                <w:szCs w:val="21"/>
              </w:rPr>
              <w:t>202</w:t>
            </w:r>
            <w:r>
              <w:rPr>
                <w:rFonts w:hint="eastAsia"/>
                <w:color w:val="000000"/>
                <w:szCs w:val="21"/>
              </w:rPr>
              <w:t>3</w:t>
            </w:r>
            <w:r>
              <w:rPr>
                <w:color w:val="000000"/>
                <w:szCs w:val="21"/>
              </w:rPr>
              <w:t>.</w:t>
            </w:r>
            <w:r>
              <w:rPr>
                <w:rFonts w:hint="eastAsia"/>
                <w:color w:val="000000"/>
                <w:szCs w:val="21"/>
              </w:rPr>
              <w:t>10</w:t>
            </w:r>
            <w:r>
              <w:rPr>
                <w:color w:val="000000"/>
                <w:szCs w:val="21"/>
              </w:rPr>
              <w:t>.</w:t>
            </w:r>
            <w:r>
              <w:rPr>
                <w:rFonts w:hint="eastAsia"/>
                <w:color w:val="000000"/>
                <w:szCs w:val="21"/>
              </w:rPr>
              <w:t>18-19</w:t>
            </w:r>
          </w:p>
        </w:tc>
        <w:tc>
          <w:tcPr>
            <w:tcW w:w="1164" w:type="pct"/>
            <w:noWrap/>
            <w:vAlign w:val="center"/>
          </w:tcPr>
          <w:p w14:paraId="06EF0261">
            <w:pPr>
              <w:spacing w:line="260" w:lineRule="exact"/>
              <w:jc w:val="center"/>
              <w:textAlignment w:val="baseline"/>
              <w:rPr>
                <w:color w:val="000000"/>
                <w:szCs w:val="21"/>
              </w:rPr>
            </w:pPr>
            <w:r>
              <w:rPr>
                <w:color w:val="000000"/>
                <w:szCs w:val="21"/>
              </w:rPr>
              <w:t>全国会计专业学位研究生教育指导中心</w:t>
            </w:r>
          </w:p>
        </w:tc>
        <w:tc>
          <w:tcPr>
            <w:tcW w:w="1111" w:type="pct"/>
            <w:noWrap/>
            <w:vAlign w:val="center"/>
          </w:tcPr>
          <w:p w14:paraId="1A3AE6FB">
            <w:pPr>
              <w:spacing w:line="260" w:lineRule="exact"/>
              <w:jc w:val="center"/>
              <w:textAlignment w:val="baseline"/>
              <w:rPr>
                <w:color w:val="000000"/>
                <w:szCs w:val="21"/>
              </w:rPr>
            </w:pPr>
            <w:r>
              <w:rPr>
                <w:color w:val="000000"/>
                <w:szCs w:val="21"/>
              </w:rPr>
              <w:t>李补喜、赵建凤</w:t>
            </w:r>
          </w:p>
        </w:tc>
      </w:tr>
      <w:tr w14:paraId="4A8D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260B8085">
            <w:pPr>
              <w:spacing w:line="260" w:lineRule="exact"/>
              <w:jc w:val="center"/>
              <w:textAlignment w:val="baseline"/>
              <w:rPr>
                <w:color w:val="000000"/>
                <w:szCs w:val="21"/>
              </w:rPr>
            </w:pPr>
            <w:r>
              <w:rPr>
                <w:rFonts w:hint="eastAsia"/>
                <w:color w:val="000000"/>
                <w:szCs w:val="21"/>
              </w:rPr>
              <w:t>9</w:t>
            </w:r>
          </w:p>
        </w:tc>
        <w:tc>
          <w:tcPr>
            <w:tcW w:w="1331" w:type="pct"/>
            <w:noWrap/>
            <w:vAlign w:val="center"/>
          </w:tcPr>
          <w:p w14:paraId="224E3A98">
            <w:pPr>
              <w:autoSpaceDE w:val="0"/>
              <w:autoSpaceDN w:val="0"/>
              <w:adjustRightInd w:val="0"/>
              <w:spacing w:line="260" w:lineRule="exact"/>
              <w:textAlignment w:val="baseline"/>
              <w:rPr>
                <w:color w:val="000000"/>
                <w:szCs w:val="21"/>
              </w:rPr>
            </w:pPr>
            <w:r>
              <w:rPr>
                <w:color w:val="000000"/>
                <w:szCs w:val="21"/>
              </w:rPr>
              <w:t>中国会计学会202</w:t>
            </w:r>
            <w:r>
              <w:rPr>
                <w:rFonts w:hint="eastAsia"/>
                <w:color w:val="000000"/>
                <w:szCs w:val="21"/>
              </w:rPr>
              <w:t>3</w:t>
            </w:r>
            <w:r>
              <w:rPr>
                <w:color w:val="000000"/>
                <w:szCs w:val="21"/>
              </w:rPr>
              <w:t>学术年会</w:t>
            </w:r>
          </w:p>
        </w:tc>
        <w:tc>
          <w:tcPr>
            <w:tcW w:w="1081" w:type="pct"/>
            <w:noWrap/>
            <w:vAlign w:val="center"/>
          </w:tcPr>
          <w:p w14:paraId="2E2AAF9D">
            <w:pPr>
              <w:spacing w:line="260" w:lineRule="exact"/>
              <w:jc w:val="center"/>
              <w:textAlignment w:val="baseline"/>
              <w:rPr>
                <w:color w:val="000000"/>
                <w:szCs w:val="21"/>
              </w:rPr>
            </w:pPr>
            <w:r>
              <w:rPr>
                <w:color w:val="000000"/>
                <w:szCs w:val="21"/>
              </w:rPr>
              <w:t>202</w:t>
            </w:r>
            <w:r>
              <w:rPr>
                <w:rFonts w:hint="eastAsia"/>
                <w:color w:val="000000"/>
                <w:szCs w:val="21"/>
              </w:rPr>
              <w:t>3</w:t>
            </w:r>
            <w:r>
              <w:rPr>
                <w:color w:val="000000"/>
                <w:szCs w:val="21"/>
              </w:rPr>
              <w:t>.7.</w:t>
            </w:r>
            <w:r>
              <w:rPr>
                <w:rFonts w:hint="eastAsia"/>
                <w:color w:val="000000"/>
                <w:szCs w:val="21"/>
              </w:rPr>
              <w:t>8</w:t>
            </w:r>
            <w:r>
              <w:rPr>
                <w:color w:val="000000"/>
                <w:szCs w:val="21"/>
              </w:rPr>
              <w:t>-</w:t>
            </w:r>
            <w:r>
              <w:rPr>
                <w:rFonts w:hint="eastAsia"/>
                <w:color w:val="000000"/>
                <w:szCs w:val="21"/>
              </w:rPr>
              <w:t>9</w:t>
            </w:r>
          </w:p>
        </w:tc>
        <w:tc>
          <w:tcPr>
            <w:tcW w:w="1164" w:type="pct"/>
            <w:noWrap/>
            <w:vAlign w:val="center"/>
          </w:tcPr>
          <w:p w14:paraId="369FDE12">
            <w:pPr>
              <w:spacing w:line="260" w:lineRule="exact"/>
              <w:jc w:val="center"/>
              <w:textAlignment w:val="baseline"/>
              <w:rPr>
                <w:color w:val="000000"/>
                <w:szCs w:val="21"/>
              </w:rPr>
            </w:pPr>
            <w:r>
              <w:rPr>
                <w:rFonts w:hint="eastAsia"/>
                <w:color w:val="000000"/>
                <w:szCs w:val="21"/>
              </w:rPr>
              <w:t>浙江工商大学</w:t>
            </w:r>
          </w:p>
        </w:tc>
        <w:tc>
          <w:tcPr>
            <w:tcW w:w="1111" w:type="pct"/>
            <w:noWrap/>
            <w:vAlign w:val="center"/>
          </w:tcPr>
          <w:p w14:paraId="2E172FAF">
            <w:pPr>
              <w:spacing w:line="260" w:lineRule="exact"/>
              <w:jc w:val="center"/>
              <w:textAlignment w:val="baseline"/>
              <w:rPr>
                <w:color w:val="000000"/>
                <w:szCs w:val="21"/>
              </w:rPr>
            </w:pPr>
            <w:r>
              <w:rPr>
                <w:color w:val="000000"/>
                <w:szCs w:val="21"/>
              </w:rPr>
              <w:t>赵建凤</w:t>
            </w:r>
          </w:p>
        </w:tc>
      </w:tr>
      <w:tr w14:paraId="5618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1FB4D3F9">
            <w:pPr>
              <w:spacing w:line="260" w:lineRule="exact"/>
              <w:jc w:val="center"/>
              <w:textAlignment w:val="baseline"/>
              <w:rPr>
                <w:color w:val="000000"/>
                <w:szCs w:val="21"/>
              </w:rPr>
            </w:pPr>
            <w:r>
              <w:rPr>
                <w:rFonts w:hint="eastAsia"/>
                <w:color w:val="000000"/>
                <w:szCs w:val="21"/>
              </w:rPr>
              <w:t>10</w:t>
            </w:r>
          </w:p>
        </w:tc>
        <w:tc>
          <w:tcPr>
            <w:tcW w:w="1331" w:type="pct"/>
            <w:noWrap/>
            <w:vAlign w:val="center"/>
          </w:tcPr>
          <w:p w14:paraId="7734B831">
            <w:pPr>
              <w:pStyle w:val="2"/>
              <w:shd w:val="clear" w:color="auto" w:fill="FFFFFF"/>
              <w:spacing w:before="0" w:after="0" w:line="260" w:lineRule="exact"/>
              <w:textAlignment w:val="baseline"/>
              <w:rPr>
                <w:rFonts w:ascii="Times New Roman" w:hAnsi="Times New Roman" w:cs="Times New Roman"/>
                <w:b w:val="0"/>
                <w:bCs w:val="0"/>
                <w:color w:val="000000"/>
                <w:kern w:val="2"/>
                <w:sz w:val="21"/>
                <w:szCs w:val="21"/>
              </w:rPr>
            </w:pPr>
            <w:r>
              <w:rPr>
                <w:rFonts w:ascii="Times New Roman" w:hAnsi="Times New Roman" w:cs="Times New Roman"/>
                <w:b w:val="0"/>
                <w:bCs w:val="0"/>
                <w:color w:val="000000"/>
                <w:kern w:val="2"/>
                <w:sz w:val="21"/>
                <w:szCs w:val="21"/>
              </w:rPr>
              <w:t>第二十</w:t>
            </w:r>
            <w:r>
              <w:rPr>
                <w:rFonts w:hint="eastAsia" w:ascii="Times New Roman" w:hAnsi="Times New Roman" w:cs="Times New Roman"/>
                <w:b w:val="0"/>
                <w:bCs w:val="0"/>
                <w:color w:val="000000"/>
                <w:kern w:val="2"/>
                <w:sz w:val="21"/>
                <w:szCs w:val="21"/>
              </w:rPr>
              <w:t>二</w:t>
            </w:r>
            <w:r>
              <w:rPr>
                <w:rFonts w:ascii="Times New Roman" w:hAnsi="Times New Roman" w:cs="Times New Roman"/>
                <w:b w:val="0"/>
                <w:bCs w:val="0"/>
                <w:color w:val="000000"/>
                <w:kern w:val="2"/>
                <w:sz w:val="21"/>
                <w:szCs w:val="21"/>
              </w:rPr>
              <w:t>届中国实证会计研讨会会议</w:t>
            </w:r>
          </w:p>
          <w:p w14:paraId="3C8B2D9B">
            <w:pPr>
              <w:spacing w:line="260" w:lineRule="exact"/>
              <w:textAlignment w:val="baseline"/>
              <w:rPr>
                <w:color w:val="000000"/>
                <w:szCs w:val="21"/>
              </w:rPr>
            </w:pPr>
          </w:p>
        </w:tc>
        <w:tc>
          <w:tcPr>
            <w:tcW w:w="1081" w:type="pct"/>
            <w:noWrap/>
            <w:vAlign w:val="center"/>
          </w:tcPr>
          <w:p w14:paraId="42616C40">
            <w:pPr>
              <w:spacing w:line="260" w:lineRule="exact"/>
              <w:jc w:val="center"/>
              <w:textAlignment w:val="baseline"/>
              <w:rPr>
                <w:color w:val="000000"/>
                <w:szCs w:val="21"/>
              </w:rPr>
            </w:pPr>
            <w:r>
              <w:rPr>
                <w:color w:val="000000"/>
                <w:szCs w:val="21"/>
              </w:rPr>
              <w:t>2022.12.1</w:t>
            </w:r>
            <w:r>
              <w:rPr>
                <w:rFonts w:hint="eastAsia"/>
                <w:color w:val="000000"/>
                <w:szCs w:val="21"/>
              </w:rPr>
              <w:t>5</w:t>
            </w:r>
            <w:r>
              <w:rPr>
                <w:color w:val="000000"/>
                <w:szCs w:val="21"/>
              </w:rPr>
              <w:t>-1</w:t>
            </w:r>
            <w:r>
              <w:rPr>
                <w:rFonts w:hint="eastAsia"/>
                <w:color w:val="000000"/>
                <w:szCs w:val="21"/>
              </w:rPr>
              <w:t>7</w:t>
            </w:r>
          </w:p>
        </w:tc>
        <w:tc>
          <w:tcPr>
            <w:tcW w:w="1164" w:type="pct"/>
            <w:noWrap/>
            <w:vAlign w:val="center"/>
          </w:tcPr>
          <w:p w14:paraId="2E829E08">
            <w:pPr>
              <w:spacing w:line="260" w:lineRule="exact"/>
              <w:jc w:val="center"/>
              <w:textAlignment w:val="baseline"/>
              <w:rPr>
                <w:color w:val="000000"/>
                <w:szCs w:val="21"/>
              </w:rPr>
            </w:pPr>
            <w:r>
              <w:rPr>
                <w:rFonts w:hint="eastAsia"/>
                <w:color w:val="000000"/>
                <w:szCs w:val="21"/>
              </w:rPr>
              <w:t>北京理工</w:t>
            </w:r>
            <w:r>
              <w:rPr>
                <w:color w:val="000000"/>
                <w:szCs w:val="21"/>
              </w:rPr>
              <w:t>大学</w:t>
            </w:r>
          </w:p>
        </w:tc>
        <w:tc>
          <w:tcPr>
            <w:tcW w:w="1111" w:type="pct"/>
            <w:noWrap/>
            <w:vAlign w:val="center"/>
          </w:tcPr>
          <w:p w14:paraId="63F55705">
            <w:pPr>
              <w:spacing w:line="260" w:lineRule="exact"/>
              <w:jc w:val="center"/>
              <w:textAlignment w:val="baseline"/>
              <w:rPr>
                <w:color w:val="000000"/>
                <w:szCs w:val="21"/>
              </w:rPr>
            </w:pPr>
            <w:r>
              <w:rPr>
                <w:rFonts w:hint="eastAsia"/>
                <w:color w:val="000000"/>
                <w:szCs w:val="21"/>
              </w:rPr>
              <w:t>张信东、</w:t>
            </w:r>
            <w:r>
              <w:rPr>
                <w:color w:val="000000"/>
                <w:szCs w:val="21"/>
              </w:rPr>
              <w:t>赵建凤</w:t>
            </w:r>
          </w:p>
        </w:tc>
      </w:tr>
      <w:tr w14:paraId="4BEC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13" w:type="pct"/>
            <w:noWrap/>
            <w:vAlign w:val="center"/>
          </w:tcPr>
          <w:p w14:paraId="7CFE9C4A">
            <w:pPr>
              <w:spacing w:line="260" w:lineRule="exact"/>
              <w:jc w:val="center"/>
              <w:textAlignment w:val="baseline"/>
              <w:rPr>
                <w:color w:val="000000"/>
                <w:szCs w:val="21"/>
              </w:rPr>
            </w:pPr>
            <w:r>
              <w:rPr>
                <w:color w:val="000000"/>
                <w:szCs w:val="21"/>
              </w:rPr>
              <w:t>1</w:t>
            </w:r>
            <w:r>
              <w:rPr>
                <w:rFonts w:hint="eastAsia"/>
                <w:color w:val="000000"/>
                <w:szCs w:val="21"/>
              </w:rPr>
              <w:t>1</w:t>
            </w:r>
          </w:p>
        </w:tc>
        <w:tc>
          <w:tcPr>
            <w:tcW w:w="1331" w:type="pct"/>
            <w:noWrap/>
            <w:vAlign w:val="center"/>
          </w:tcPr>
          <w:p w14:paraId="4EBEC64E">
            <w:pPr>
              <w:pStyle w:val="2"/>
              <w:shd w:val="clear" w:color="auto" w:fill="FFFFFF"/>
              <w:spacing w:before="0" w:after="0" w:line="260" w:lineRule="exact"/>
              <w:textAlignment w:val="baseline"/>
              <w:rPr>
                <w:rFonts w:ascii="Times New Roman" w:hAnsi="Times New Roman" w:cs="Times New Roman"/>
                <w:b w:val="0"/>
                <w:bCs w:val="0"/>
                <w:color w:val="000000"/>
                <w:kern w:val="2"/>
                <w:sz w:val="21"/>
                <w:szCs w:val="21"/>
              </w:rPr>
            </w:pPr>
            <w:r>
              <w:rPr>
                <w:rFonts w:ascii="Times New Roman" w:hAnsi="Times New Roman" w:cs="Times New Roman"/>
                <w:b w:val="0"/>
                <w:bCs w:val="0"/>
                <w:color w:val="000000"/>
                <w:kern w:val="2"/>
                <w:sz w:val="21"/>
                <w:szCs w:val="21"/>
              </w:rPr>
              <w:t>财务理论前沿202</w:t>
            </w:r>
            <w:r>
              <w:rPr>
                <w:rFonts w:hint="eastAsia" w:ascii="Times New Roman" w:hAnsi="Times New Roman" w:cs="Times New Roman"/>
                <w:b w:val="0"/>
                <w:bCs w:val="0"/>
                <w:color w:val="000000"/>
                <w:kern w:val="2"/>
                <w:sz w:val="21"/>
                <w:szCs w:val="21"/>
              </w:rPr>
              <w:t>3</w:t>
            </w:r>
            <w:r>
              <w:rPr>
                <w:rFonts w:ascii="Times New Roman" w:hAnsi="Times New Roman" w:cs="Times New Roman"/>
                <w:b w:val="0"/>
                <w:bCs w:val="0"/>
                <w:color w:val="000000"/>
                <w:kern w:val="2"/>
                <w:sz w:val="21"/>
                <w:szCs w:val="21"/>
              </w:rPr>
              <w:t>学术研讨会</w:t>
            </w:r>
          </w:p>
        </w:tc>
        <w:tc>
          <w:tcPr>
            <w:tcW w:w="1081" w:type="pct"/>
            <w:noWrap/>
            <w:vAlign w:val="center"/>
          </w:tcPr>
          <w:p w14:paraId="07CA8F42">
            <w:pPr>
              <w:spacing w:line="260" w:lineRule="exact"/>
              <w:jc w:val="center"/>
              <w:textAlignment w:val="baseline"/>
              <w:rPr>
                <w:color w:val="000000"/>
                <w:szCs w:val="21"/>
              </w:rPr>
            </w:pPr>
            <w:r>
              <w:rPr>
                <w:color w:val="000000"/>
                <w:szCs w:val="21"/>
              </w:rPr>
              <w:t>202</w:t>
            </w:r>
            <w:r>
              <w:rPr>
                <w:rFonts w:hint="eastAsia"/>
                <w:color w:val="000000"/>
                <w:szCs w:val="21"/>
              </w:rPr>
              <w:t>3</w:t>
            </w:r>
            <w:r>
              <w:rPr>
                <w:color w:val="000000"/>
                <w:szCs w:val="21"/>
              </w:rPr>
              <w:t>.1</w:t>
            </w:r>
            <w:r>
              <w:rPr>
                <w:rFonts w:hint="eastAsia"/>
                <w:color w:val="000000"/>
                <w:szCs w:val="21"/>
              </w:rPr>
              <w:t>1</w:t>
            </w:r>
            <w:r>
              <w:rPr>
                <w:color w:val="000000"/>
                <w:szCs w:val="21"/>
              </w:rPr>
              <w:t>.</w:t>
            </w:r>
            <w:r>
              <w:rPr>
                <w:rFonts w:hint="eastAsia"/>
                <w:color w:val="000000"/>
                <w:szCs w:val="21"/>
              </w:rPr>
              <w:t>5</w:t>
            </w:r>
          </w:p>
        </w:tc>
        <w:tc>
          <w:tcPr>
            <w:tcW w:w="1164" w:type="pct"/>
            <w:noWrap/>
            <w:vAlign w:val="center"/>
          </w:tcPr>
          <w:p w14:paraId="00E68031">
            <w:pPr>
              <w:spacing w:line="260" w:lineRule="exact"/>
              <w:jc w:val="center"/>
              <w:textAlignment w:val="baseline"/>
              <w:rPr>
                <w:color w:val="000000"/>
                <w:szCs w:val="21"/>
              </w:rPr>
            </w:pPr>
            <w:r>
              <w:rPr>
                <w:rFonts w:hint="eastAsia"/>
                <w:color w:val="000000"/>
                <w:szCs w:val="21"/>
              </w:rPr>
              <w:t>广州财经大学</w:t>
            </w:r>
          </w:p>
        </w:tc>
        <w:tc>
          <w:tcPr>
            <w:tcW w:w="1111" w:type="pct"/>
            <w:noWrap/>
            <w:vAlign w:val="center"/>
          </w:tcPr>
          <w:p w14:paraId="25D08788">
            <w:pPr>
              <w:spacing w:line="260" w:lineRule="exact"/>
              <w:jc w:val="center"/>
              <w:textAlignment w:val="baseline"/>
              <w:rPr>
                <w:color w:val="000000"/>
                <w:szCs w:val="21"/>
              </w:rPr>
            </w:pPr>
            <w:r>
              <w:rPr>
                <w:color w:val="000000"/>
                <w:szCs w:val="21"/>
              </w:rPr>
              <w:t>赵建凤</w:t>
            </w:r>
          </w:p>
        </w:tc>
      </w:tr>
    </w:tbl>
    <w:p w14:paraId="409DAF97">
      <w:pPr>
        <w:adjustRightInd w:val="0"/>
        <w:snapToGrid w:val="0"/>
        <w:spacing w:line="500" w:lineRule="exact"/>
        <w:ind w:firstLine="560" w:firstLineChars="200"/>
        <w:rPr>
          <w:rFonts w:eastAsia="仿宋"/>
          <w:sz w:val="28"/>
          <w:szCs w:val="28"/>
        </w:rPr>
      </w:pPr>
    </w:p>
    <w:p w14:paraId="7C65FE08">
      <w:pPr>
        <w:adjustRightInd w:val="0"/>
        <w:snapToGrid w:val="0"/>
        <w:spacing w:line="360" w:lineRule="auto"/>
        <w:ind w:firstLine="600" w:firstLineChars="200"/>
        <w:rPr>
          <w:rFonts w:eastAsia="黑体"/>
          <w:sz w:val="30"/>
          <w:szCs w:val="30"/>
        </w:rPr>
      </w:pPr>
      <w:r>
        <w:rPr>
          <w:rFonts w:eastAsia="黑体"/>
          <w:sz w:val="30"/>
          <w:szCs w:val="30"/>
        </w:rPr>
        <w:t>6.社会服务/校企合作</w:t>
      </w:r>
    </w:p>
    <w:p w14:paraId="6FCF725D">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202</w:t>
      </w:r>
      <w:r>
        <w:rPr>
          <w:rFonts w:hint="eastAsia" w:ascii="仿宋" w:hAnsi="仿宋" w:eastAsia="仿宋"/>
          <w:bCs/>
          <w:sz w:val="28"/>
          <w:szCs w:val="28"/>
        </w:rPr>
        <w:t>3</w:t>
      </w:r>
      <w:r>
        <w:rPr>
          <w:rFonts w:ascii="仿宋" w:hAnsi="仿宋" w:eastAsia="仿宋"/>
          <w:bCs/>
          <w:sz w:val="28"/>
          <w:szCs w:val="28"/>
        </w:rPr>
        <w:t>年，工商管理学科教师围绕国家和地方发展的重大战略需求，</w:t>
      </w:r>
      <w:r>
        <w:rPr>
          <w:rFonts w:hint="eastAsia" w:ascii="仿宋" w:hAnsi="仿宋" w:eastAsia="仿宋"/>
          <w:bCs/>
          <w:sz w:val="28"/>
          <w:szCs w:val="28"/>
        </w:rPr>
        <w:t>加强学术科研与服务社会对接，通过</w:t>
      </w:r>
      <w:r>
        <w:rPr>
          <w:rFonts w:ascii="仿宋" w:hAnsi="仿宋" w:eastAsia="仿宋"/>
          <w:bCs/>
          <w:sz w:val="28"/>
          <w:szCs w:val="28"/>
        </w:rPr>
        <w:t>决策咨询、管理培训、产学研合作等社会服务工作，突显了本学科在社会服务和促进山西经济发展方面的重要性。</w:t>
      </w:r>
    </w:p>
    <w:p w14:paraId="04634490">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1）为企业提供管理培训。2023年，工商管理学科和芸琴副教授为山西焦煤运城盐化集团、山西聚义实业集团、昌吉州民营企业家做战略创新管理方面的讲座培训；李安博士与有关机构共同开发后疫情时期的有关课程，比如《元宇宙时代的管理沟通》、《心灵管理》等；与南京正商学院、格诺威公司建立紧密联系，共同研发面向未来的学习产品-阳明思维训练营，为20多家企事业单位提供了培训服务。</w:t>
      </w:r>
    </w:p>
    <w:p w14:paraId="6F49F5A4">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w:t>
      </w: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参与国家贫困县退出工作评估，为全国脱贫攻坚战提供政策建议。习近平主席强调，消除贫困、改善民生、逐步实现共同富裕，是社会主义的本质要求，是中国共产党的重要使命。受国务院扶贫办、山西省扶贫办等部委委托，以“贫困县退出第三方评估”为契机，2023年，本学科先后组织和参与了 5次专业评估，先后有 100 余名师生调研员完成了山西省多个贫困县的退出第三方评估工作，完成多份政策咨询报告，为服务国家精准扶贫重大战略、把好贫困县退出关贡献了一份力量，受到社会高度关注和广泛好评。</w:t>
      </w:r>
    </w:p>
    <w:p w14:paraId="036190AA">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3）校企合作。2023年6月，工商管理教工五支部与山西金兰化工股份有限公司、山西建投物资贸易有限公司签订支部党建共建协议、实习实践基地协议；2023年10月，和芸琴副教授带领学生到山西金兰化工股份有限公司参观实践。</w:t>
      </w:r>
    </w:p>
    <w:p w14:paraId="55521708">
      <w:pPr>
        <w:spacing w:line="360" w:lineRule="auto"/>
      </w:pPr>
    </w:p>
    <w:p w14:paraId="494A7755">
      <w:pPr>
        <w:spacing w:line="360" w:lineRule="auto"/>
        <w:rPr>
          <w:rFonts w:hint="eastAsia" w:ascii="黑体" w:hAnsi="黑体" w:eastAsia="黑体" w:cs="黑体"/>
          <w:b/>
          <w:bCs/>
          <w:sz w:val="36"/>
          <w:szCs w:val="36"/>
        </w:rPr>
      </w:pPr>
      <w:r>
        <w:rPr>
          <w:rFonts w:hint="eastAsia" w:ascii="黑体" w:hAnsi="黑体" w:eastAsia="黑体" w:cs="黑体"/>
          <w:b/>
          <w:bCs/>
          <w:sz w:val="36"/>
          <w:szCs w:val="36"/>
        </w:rPr>
        <w:t>三、学位授权点学位点建设存在的问题</w:t>
      </w:r>
    </w:p>
    <w:p w14:paraId="4EBDC4DA">
      <w:pPr>
        <w:snapToGrid w:val="0"/>
        <w:spacing w:line="360" w:lineRule="auto"/>
        <w:ind w:firstLine="560" w:firstLineChars="200"/>
        <w:rPr>
          <w:rFonts w:ascii="仿宋" w:hAnsi="仿宋" w:eastAsia="仿宋"/>
          <w:bCs/>
          <w:sz w:val="28"/>
          <w:szCs w:val="28"/>
        </w:rPr>
      </w:pPr>
      <w:r>
        <w:rPr>
          <w:rFonts w:ascii="仿宋" w:hAnsi="仿宋" w:eastAsia="仿宋"/>
          <w:bCs/>
          <w:sz w:val="28"/>
          <w:szCs w:val="28"/>
        </w:rPr>
        <w:t>202</w:t>
      </w:r>
      <w:r>
        <w:rPr>
          <w:rFonts w:hint="eastAsia" w:ascii="仿宋" w:hAnsi="仿宋" w:eastAsia="仿宋"/>
          <w:bCs/>
          <w:sz w:val="28"/>
          <w:szCs w:val="28"/>
        </w:rPr>
        <w:t>3</w:t>
      </w:r>
      <w:r>
        <w:rPr>
          <w:rFonts w:ascii="仿宋" w:hAnsi="仿宋" w:eastAsia="仿宋"/>
          <w:bCs/>
          <w:sz w:val="28"/>
          <w:szCs w:val="28"/>
        </w:rPr>
        <w:t>年，工商管理硕士学位点在学科建设、科学研究、人才培养、社会服务和发展能力等方面都取得了一定的成绩，但在建设过程中仍存在一些问题。</w:t>
      </w:r>
    </w:p>
    <w:p w14:paraId="6135AD58">
      <w:pPr>
        <w:pStyle w:val="4"/>
        <w:spacing w:before="0" w:after="0"/>
        <w:ind w:firstLine="560" w:firstLineChars="200"/>
        <w:rPr>
          <w:rFonts w:hint="eastAsia" w:ascii="黑体" w:hAnsi="黑体" w:eastAsia="黑体" w:cs="Times New Roman"/>
          <w:b w:val="0"/>
          <w:sz w:val="28"/>
          <w:szCs w:val="28"/>
        </w:rPr>
      </w:pPr>
      <w:r>
        <w:rPr>
          <w:rFonts w:ascii="黑体" w:hAnsi="黑体" w:eastAsia="黑体" w:cs="Times New Roman"/>
          <w:b w:val="0"/>
          <w:sz w:val="28"/>
          <w:szCs w:val="28"/>
        </w:rPr>
        <w:t>（一）学科方向之间缺乏深度融合</w:t>
      </w:r>
    </w:p>
    <w:p w14:paraId="6347F41D">
      <w:pPr>
        <w:snapToGrid w:val="0"/>
        <w:spacing w:line="360" w:lineRule="auto"/>
        <w:ind w:firstLine="560" w:firstLineChars="200"/>
        <w:rPr>
          <w:rFonts w:ascii="仿宋" w:hAnsi="仿宋" w:eastAsia="仿宋"/>
          <w:bCs/>
          <w:sz w:val="28"/>
          <w:szCs w:val="28"/>
        </w:rPr>
      </w:pPr>
      <w:r>
        <w:rPr>
          <w:rFonts w:ascii="仿宋" w:hAnsi="仿宋" w:eastAsia="仿宋"/>
          <w:bCs/>
          <w:sz w:val="28"/>
          <w:szCs w:val="28"/>
        </w:rPr>
        <w:t>工商管理硕士学位点包括四个稳定的研究方向，分别为“财务管理与实证会计”、“人力资源管理”、“旅游服务与创新管理”、“技术创新管理”四个研究方向。这些研究方向在各自的领域都做出了一些成绩，为科学研究、社会服务做出了贡献。但是，本学科四个研究方向之间缺乏深度融合，导致面对复杂问题时难以找到系统性解决方案。另外，各学科研究方向相互交叉、深度融合，也能促进知识整合、知识传播、知识创造和知识应用，从而进一步提高本学科的学术影响力和社会服务能力。</w:t>
      </w:r>
    </w:p>
    <w:p w14:paraId="5A6CF2FF">
      <w:pPr>
        <w:pStyle w:val="4"/>
        <w:spacing w:before="0" w:after="0"/>
        <w:ind w:firstLine="560" w:firstLineChars="200"/>
        <w:rPr>
          <w:rFonts w:hint="eastAsia" w:ascii="黑体" w:hAnsi="黑体" w:eastAsia="黑体" w:cs="Times New Roman"/>
          <w:b w:val="0"/>
          <w:sz w:val="28"/>
          <w:szCs w:val="28"/>
        </w:rPr>
      </w:pPr>
      <w:r>
        <w:rPr>
          <w:rFonts w:ascii="黑体" w:hAnsi="黑体" w:eastAsia="黑体" w:cs="Times New Roman"/>
          <w:b w:val="0"/>
          <w:sz w:val="28"/>
          <w:szCs w:val="28"/>
        </w:rPr>
        <w:t>（二）学科缺乏国内外知名的学术领军人才</w:t>
      </w:r>
    </w:p>
    <w:p w14:paraId="0B8F0E1A">
      <w:pPr>
        <w:snapToGrid w:val="0"/>
        <w:spacing w:line="360" w:lineRule="auto"/>
        <w:ind w:firstLine="560" w:firstLineChars="200"/>
        <w:rPr>
          <w:rFonts w:hint="eastAsia" w:ascii="仿宋" w:hAnsi="仿宋" w:eastAsia="仿宋" w:cs="仿宋"/>
          <w:sz w:val="24"/>
        </w:rPr>
      </w:pPr>
      <w:r>
        <w:rPr>
          <w:rFonts w:ascii="仿宋" w:hAnsi="仿宋" w:eastAsia="仿宋"/>
          <w:bCs/>
          <w:sz w:val="28"/>
          <w:szCs w:val="28"/>
        </w:rPr>
        <w:t>本学科目前承担的国家社会科学基金和教育部人文社会科学基金项目均以青年项目为主。从现有研究队伍和学术骨干来看，虽然在局部范围内有一定的知名度和影响力，但与国内一流高校的工商管理学科相比，本学科仍缺乏国内外知名的学术领军人才，国家级重点和重大项目立项还有待实现零的突破。</w:t>
      </w:r>
    </w:p>
    <w:p w14:paraId="0A1CA482">
      <w:pPr>
        <w:spacing w:line="360" w:lineRule="auto"/>
        <w:rPr>
          <w:rFonts w:hint="eastAsia" w:ascii="黑体" w:hAnsi="黑体" w:eastAsia="黑体" w:cs="黑体"/>
          <w:b/>
          <w:bCs/>
          <w:sz w:val="36"/>
          <w:szCs w:val="36"/>
        </w:rPr>
      </w:pPr>
      <w:r>
        <w:rPr>
          <w:rFonts w:hint="eastAsia" w:ascii="黑体" w:hAnsi="黑体" w:eastAsia="黑体" w:cs="黑体"/>
          <w:b/>
          <w:bCs/>
          <w:sz w:val="36"/>
          <w:szCs w:val="36"/>
        </w:rPr>
        <w:t>四、学位授权点下一年度建设计划</w:t>
      </w:r>
    </w:p>
    <w:p w14:paraId="1634D4DA">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本学位授权点下一年度</w:t>
      </w:r>
      <w:r>
        <w:rPr>
          <w:rFonts w:ascii="仿宋" w:hAnsi="仿宋" w:eastAsia="仿宋"/>
          <w:bCs/>
          <w:sz w:val="28"/>
          <w:szCs w:val="28"/>
        </w:rPr>
        <w:t>建设计划和重点项目将围绕以下三方面开展：</w:t>
      </w:r>
    </w:p>
    <w:p w14:paraId="03D672DC">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（一）以人才培养为核心，创新人才培养模式</w:t>
      </w:r>
    </w:p>
    <w:p w14:paraId="55011639">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充分发挥学院引进三位“百人计划”学者的学术资源优势，与国外优秀导师建立合作培养模式，加大学生培养的国际化；不断提升学生学术研究的资助力度，</w:t>
      </w:r>
      <w:r>
        <w:rPr>
          <w:rFonts w:hint="eastAsia" w:ascii="仿宋" w:hAnsi="仿宋" w:eastAsia="仿宋"/>
          <w:bCs/>
          <w:sz w:val="28"/>
          <w:szCs w:val="28"/>
        </w:rPr>
        <w:t>鼓励研究生发表高水平论文；鼓励研究生积极参加学术会议尤其是国际学术会议，并做口头发言；鼓励研究生各类学科竞赛（挑战杯，市场调查大赛，三创赛等）；</w:t>
      </w:r>
      <w:r>
        <w:rPr>
          <w:rFonts w:ascii="仿宋" w:hAnsi="仿宋" w:eastAsia="仿宋"/>
          <w:bCs/>
          <w:sz w:val="28"/>
          <w:szCs w:val="28"/>
        </w:rPr>
        <w:t>积极开展学术报告和短期学术课程，规范学生定期学术进展报告制度，提升学生理论知识和实践能力。</w:t>
      </w:r>
    </w:p>
    <w:p w14:paraId="25BE5A4E">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（二）加强师资队伍建设，加大学术骨干培育力度。</w:t>
      </w:r>
    </w:p>
    <w:p w14:paraId="129B34C3">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本学科将不断发展壮大学科团队，注重自身团队成员的快速成长，具体措施包括：（</w:t>
      </w:r>
      <w:r>
        <w:rPr>
          <w:rFonts w:hint="eastAsia" w:ascii="仿宋" w:hAnsi="仿宋" w:eastAsia="仿宋"/>
          <w:bCs/>
          <w:sz w:val="28"/>
          <w:szCs w:val="28"/>
        </w:rPr>
        <w:t>1</w:t>
      </w:r>
      <w:r>
        <w:rPr>
          <w:rFonts w:ascii="仿宋" w:hAnsi="仿宋" w:eastAsia="仿宋"/>
          <w:bCs/>
          <w:sz w:val="28"/>
          <w:szCs w:val="28"/>
        </w:rPr>
        <w:t>）成立国家项目申报指导委员会，对于课题申报者，集中组织专家论证会，提高国家项目申报成功率；（</w:t>
      </w:r>
      <w:r>
        <w:rPr>
          <w:rFonts w:hint="eastAsia" w:ascii="仿宋" w:hAnsi="仿宋" w:eastAsia="仿宋"/>
          <w:bCs/>
          <w:sz w:val="28"/>
          <w:szCs w:val="28"/>
        </w:rPr>
        <w:t>2</w:t>
      </w:r>
      <w:r>
        <w:rPr>
          <w:rFonts w:ascii="仿宋" w:hAnsi="仿宋" w:eastAsia="仿宋"/>
          <w:bCs/>
          <w:sz w:val="28"/>
          <w:szCs w:val="28"/>
        </w:rPr>
        <w:t>）通过国家公派、山西省筹、学校自筹等多种形式，争取每年选派</w:t>
      </w:r>
      <w:r>
        <w:rPr>
          <w:rFonts w:eastAsia="仿宋"/>
          <w:bCs/>
          <w:sz w:val="28"/>
          <w:szCs w:val="28"/>
        </w:rPr>
        <w:t>1~3</w:t>
      </w:r>
      <w:r>
        <w:rPr>
          <w:rFonts w:ascii="仿宋" w:hAnsi="仿宋" w:eastAsia="仿宋"/>
          <w:bCs/>
          <w:sz w:val="28"/>
          <w:szCs w:val="28"/>
        </w:rPr>
        <w:t>名优秀学术骨干到国内外知名大学或科研机构进行半年或一年的学术交流，在实验平台、数据共享、论文撰写等方面开展深度合作，增强撰写高水平学术论文的能力；（</w:t>
      </w:r>
      <w:r>
        <w:rPr>
          <w:rFonts w:hint="eastAsia" w:ascii="仿宋" w:hAnsi="仿宋" w:eastAsia="仿宋"/>
          <w:bCs/>
          <w:sz w:val="28"/>
          <w:szCs w:val="28"/>
        </w:rPr>
        <w:t>3</w:t>
      </w:r>
      <w:r>
        <w:rPr>
          <w:rFonts w:ascii="仿宋" w:hAnsi="仿宋" w:eastAsia="仿宋"/>
          <w:bCs/>
          <w:sz w:val="28"/>
          <w:szCs w:val="28"/>
        </w:rPr>
        <w:t>）鼓励和支持团队成员参加国内外高水平学术会议和学术报告。</w:t>
      </w:r>
    </w:p>
    <w:p w14:paraId="6743C8D2">
      <w:pPr>
        <w:snapToGrid w:val="0"/>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（三）</w:t>
      </w:r>
      <w:r>
        <w:rPr>
          <w:rFonts w:ascii="仿宋" w:hAnsi="仿宋" w:eastAsia="仿宋"/>
          <w:bCs/>
          <w:sz w:val="28"/>
          <w:szCs w:val="28"/>
        </w:rPr>
        <w:t>立足国家和地方重大战略需求，积极为地方经济发展服务</w:t>
      </w:r>
    </w:p>
    <w:p w14:paraId="2E7C1208">
      <w:pPr>
        <w:snapToGrid w:val="0"/>
        <w:spacing w:line="360" w:lineRule="auto"/>
        <w:ind w:firstLine="560" w:firstLineChars="200"/>
        <w:rPr>
          <w:rFonts w:hint="eastAsia" w:ascii="仿宋" w:hAnsi="仿宋" w:eastAsia="仿宋"/>
          <w:bCs/>
          <w:sz w:val="28"/>
          <w:szCs w:val="28"/>
        </w:rPr>
      </w:pPr>
      <w:r>
        <w:rPr>
          <w:rFonts w:ascii="仿宋" w:hAnsi="仿宋" w:eastAsia="仿宋"/>
          <w:bCs/>
          <w:sz w:val="28"/>
          <w:szCs w:val="28"/>
        </w:rPr>
        <w:t>本学科应立足于国家和地方的重大战略需求，积极参与国家数字化和“双碳”目标战略等相关重大课题，加大数据科学、绿色低碳等系列课程设计力度，关注AI技术对工商管理教学和科研的冲击。同时，本学科将积极为地方经济建设服务，包括山西省资源型经济转型发展咨询服务，为企业提供管理沟通、营销策划、薪酬激励、内部控制、成本管理优化等专业咨询服务，积极支持企业实现高质量发展。</w:t>
      </w:r>
    </w:p>
    <w:p w14:paraId="68CC8C67">
      <w:pPr>
        <w:snapToGrid w:val="0"/>
        <w:spacing w:line="360" w:lineRule="auto"/>
        <w:ind w:firstLine="560" w:firstLineChars="200"/>
        <w:rPr>
          <w:rFonts w:hint="eastAsia" w:ascii="仿宋" w:hAnsi="仿宋" w:eastAsia="仿宋"/>
          <w:bCs/>
          <w:sz w:val="28"/>
          <w:szCs w:val="28"/>
        </w:rPr>
      </w:pPr>
    </w:p>
    <w:p w14:paraId="3156A15F">
      <w:pPr>
        <w:spacing w:line="360" w:lineRule="auto"/>
        <w:ind w:firstLine="640" w:firstLineChars="200"/>
        <w:rPr>
          <w:rFonts w:hint="eastAsia" w:ascii="仿宋" w:hAnsi="仿宋" w:eastAsia="仿宋" w:cs="仿宋"/>
          <w:sz w:val="32"/>
          <w:szCs w:val="32"/>
        </w:rPr>
      </w:pPr>
    </w:p>
    <w:p w14:paraId="63797A06">
      <w:pPr>
        <w:spacing w:line="360" w:lineRule="auto"/>
        <w:ind w:firstLine="640" w:firstLineChars="200"/>
        <w:rPr>
          <w:rFonts w:hint="eastAsia" w:ascii="仿宋" w:hAnsi="仿宋" w:eastAsia="仿宋" w:cs="仿宋"/>
          <w:sz w:val="32"/>
          <w:szCs w:val="32"/>
        </w:rPr>
      </w:pPr>
    </w:p>
    <w:p w14:paraId="464B211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（本报告字数为3000字左右）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NzlhMDg5NTgwYTlkMjBkZGVkYzQ4YmJjZDVmNzAifQ=="/>
  </w:docVars>
  <w:rsids>
    <w:rsidRoot w:val="48A0159C"/>
    <w:rsid w:val="000B2A04"/>
    <w:rsid w:val="00171ADB"/>
    <w:rsid w:val="001C2A94"/>
    <w:rsid w:val="00490FE6"/>
    <w:rsid w:val="004A7DC5"/>
    <w:rsid w:val="005D04CB"/>
    <w:rsid w:val="005D674D"/>
    <w:rsid w:val="00610869"/>
    <w:rsid w:val="0063393D"/>
    <w:rsid w:val="00686000"/>
    <w:rsid w:val="006F6FE0"/>
    <w:rsid w:val="0079590C"/>
    <w:rsid w:val="00872CBA"/>
    <w:rsid w:val="00957BBB"/>
    <w:rsid w:val="00A654A9"/>
    <w:rsid w:val="00AE2DF8"/>
    <w:rsid w:val="00BC595E"/>
    <w:rsid w:val="00C25C21"/>
    <w:rsid w:val="00E64868"/>
    <w:rsid w:val="00ED4B30"/>
    <w:rsid w:val="094B4725"/>
    <w:rsid w:val="0DBD1348"/>
    <w:rsid w:val="149507B7"/>
    <w:rsid w:val="3069731E"/>
    <w:rsid w:val="39DE3850"/>
    <w:rsid w:val="466F1B72"/>
    <w:rsid w:val="48A0159C"/>
    <w:rsid w:val="608408DC"/>
    <w:rsid w:val="7322536C"/>
    <w:rsid w:val="7461346C"/>
    <w:rsid w:val="77D94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widowControl/>
      <w:spacing w:before="340" w:after="330" w:line="578" w:lineRule="auto"/>
      <w:jc w:val="left"/>
      <w:outlineLvl w:val="0"/>
    </w:pPr>
    <w:rPr>
      <w:rFonts w:ascii="宋体" w:hAnsi="宋体" w:eastAsia="宋体" w:cs="宋体"/>
      <w:b/>
      <w:bCs/>
      <w:kern w:val="44"/>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标题 1 字符"/>
    <w:basedOn w:val="9"/>
    <w:uiPriority w:val="0"/>
    <w:rPr>
      <w:b/>
      <w:bCs/>
      <w:kern w:val="44"/>
      <w:sz w:val="44"/>
      <w:szCs w:val="44"/>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character" w:customStyle="1" w:styleId="13">
    <w:name w:val="标题 1 字符1"/>
    <w:link w:val="2"/>
    <w:uiPriority w:val="9"/>
    <w:rPr>
      <w:rFonts w:ascii="宋体" w:hAnsi="宋体" w:eastAsia="宋体" w:cs="宋体"/>
      <w:b/>
      <w:bCs/>
      <w:kern w:val="44"/>
      <w:sz w:val="44"/>
      <w:szCs w:val="44"/>
    </w:rPr>
  </w:style>
  <w:style w:type="character" w:customStyle="1" w:styleId="14">
    <w:name w:val="标题 3 字符"/>
    <w:basedOn w:val="9"/>
    <w:link w:val="4"/>
    <w:semiHidden/>
    <w:uiPriority w:val="0"/>
    <w:rPr>
      <w:b/>
      <w:bCs/>
      <w:kern w:val="2"/>
      <w:sz w:val="32"/>
      <w:szCs w:val="32"/>
    </w:rPr>
  </w:style>
  <w:style w:type="character" w:customStyle="1" w:styleId="15">
    <w:name w:val="标题 2 字符"/>
    <w:basedOn w:val="9"/>
    <w:link w:val="3"/>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4183</Words>
  <Characters>4569</Characters>
  <Lines>242</Lines>
  <Paragraphs>104</Paragraphs>
  <TotalTime>2</TotalTime>
  <ScaleCrop>false</ScaleCrop>
  <LinksUpToDate>false</LinksUpToDate>
  <CharactersWithSpaces>4597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2024-11-14T02:58:00Z</dcterms:created>
  <dc:creator>K</dc:creator>
  <cp:lastModifiedBy>余</cp:lastModifiedBy>
  <cp:lastPrinted>2024-11-14T08:55:55Z</cp:lastPrinted>
  <dcterms:modified xsi:type="dcterms:W3CDTF">2024-11-14T08:55:58Z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7359E2685C6B4B908333C89F200985B6</vt:lpwstr>
  </property>
  <property fmtid="{D5CDD505-2E9C-101B-9397-08002B2CF9AE}" pid="4" name="GrammarlyDocumentId">
    <vt:lpwstr>3862354494f16faf215c71de1f0e0378e1c68e8e408b554a5ed2b6e3765c9ec3</vt:lpwstr>
  </property>
</Properties>
</file>